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97238341"/>
    <w:bookmarkStart w:id="1" w:name="_Toc197238415"/>
    <w:p w:rsidR="00E2774A" w:rsidRDefault="00F93F43">
      <w:pPr>
        <w:spacing w:after="0" w:line="240" w:lineRule="auto"/>
        <w:ind w:left="0"/>
        <w:rPr>
          <w:rFonts w:ascii="Wiener Melange" w:hAnsi="Wiener Melange"/>
          <w:b/>
          <w:bCs/>
          <w:noProof/>
          <w:szCs w:val="24"/>
        </w:rPr>
      </w:pPr>
      <w:r w:rsidRPr="00095AF2">
        <w:rPr>
          <w:rFonts w:ascii="Wiener Melange Extra Bold" w:eastAsia="Calibri" w:hAnsi="Wiener Melange Extra Bold"/>
          <w:noProof/>
          <w:color w:val="auto"/>
          <w:szCs w:val="17"/>
          <w:lang w:eastAsia="de-AT"/>
        </w:rPr>
        <mc:AlternateContent>
          <mc:Choice Requires="wps">
            <w:drawing>
              <wp:anchor distT="0" distB="0" distL="114300" distR="114300" simplePos="0" relativeHeight="251663872" behindDoc="0" locked="0" layoutInCell="1" allowOverlap="1" wp14:anchorId="4F12E1AA" wp14:editId="2268055C">
                <wp:simplePos x="0" y="0"/>
                <wp:positionH relativeFrom="column">
                  <wp:posOffset>2192020</wp:posOffset>
                </wp:positionH>
                <wp:positionV relativeFrom="paragraph">
                  <wp:posOffset>139700</wp:posOffset>
                </wp:positionV>
                <wp:extent cx="4191000" cy="1344930"/>
                <wp:effectExtent l="0" t="0" r="0" b="7620"/>
                <wp:wrapTopAndBottom/>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344930"/>
                        </a:xfrm>
                        <a:prstGeom prst="rect">
                          <a:avLst/>
                        </a:prstGeom>
                        <a:solidFill>
                          <a:srgbClr val="FF5A64"/>
                        </a:solidFill>
                        <a:ln w="9525">
                          <a:noFill/>
                          <a:miter lim="800000"/>
                          <a:headEnd/>
                          <a:tailEnd/>
                        </a:ln>
                      </wps:spPr>
                      <wps:txbx>
                        <w:txbxContent>
                          <w:p w:rsidR="00095AF2" w:rsidRPr="00095AF2" w:rsidRDefault="008B5008" w:rsidP="00095AF2">
                            <w:pPr>
                              <w:spacing w:line="840" w:lineRule="exact"/>
                              <w:ind w:left="-142"/>
                              <w:rPr>
                                <w:rStyle w:val="HL"/>
                                <w:color w:val="FFFFFF"/>
                              </w:rPr>
                            </w:pPr>
                            <w:r>
                              <w:rPr>
                                <w:rStyle w:val="HL"/>
                                <w:color w:val="FFFFFF"/>
                              </w:rPr>
                              <w:t>Leitfaden</w:t>
                            </w:r>
                          </w:p>
                          <w:p w:rsidR="00095AF2" w:rsidRPr="00095AF2" w:rsidRDefault="00F42C98" w:rsidP="00095AF2">
                            <w:pPr>
                              <w:spacing w:line="420" w:lineRule="exact"/>
                              <w:ind w:left="-142"/>
                              <w:rPr>
                                <w:rStyle w:val="SL"/>
                                <w:color w:val="FFFFFF"/>
                              </w:rPr>
                            </w:pPr>
                            <w:r w:rsidRPr="00F42C98">
                              <w:rPr>
                                <w:rStyle w:val="SL"/>
                                <w:color w:val="FFFFFF"/>
                              </w:rPr>
                              <w:t>§</w:t>
                            </w:r>
                            <w:r w:rsidR="005D67EB">
                              <w:rPr>
                                <w:rStyle w:val="SL"/>
                                <w:color w:val="FFFFFF"/>
                              </w:rPr>
                              <w:t xml:space="preserve"> </w:t>
                            </w:r>
                            <w:r w:rsidRPr="00F42C98">
                              <w:rPr>
                                <w:rStyle w:val="SL"/>
                                <w:color w:val="FFFFFF"/>
                              </w:rPr>
                              <w:t>118 BO 14.12.2023</w:t>
                            </w:r>
                          </w:p>
                          <w:p w:rsidR="00095AF2" w:rsidRPr="00095AF2" w:rsidRDefault="00095AF2" w:rsidP="00095AF2">
                            <w:pPr>
                              <w:spacing w:line="420" w:lineRule="exact"/>
                              <w:ind w:left="-142"/>
                              <w:rPr>
                                <w:rStyle w:val="SL"/>
                                <w:color w:val="FFFFFF"/>
                              </w:rPr>
                            </w:pPr>
                          </w:p>
                        </w:txbxContent>
                      </wps:txbx>
                      <wps:bodyPr rot="0" vert="horz" wrap="square" lIns="288000" tIns="144000" rIns="288000" bIns="144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12E1AA" id="_x0000_t202" coordsize="21600,21600" o:spt="202" path="m,l,21600r21600,l21600,xe">
                <v:stroke joinstyle="miter"/>
                <v:path gradientshapeok="t" o:connecttype="rect"/>
              </v:shapetype>
              <v:shape id="Textfeld 2" o:spid="_x0000_s1026" type="#_x0000_t202" style="position:absolute;margin-left:172.6pt;margin-top:11pt;width:330pt;height:105.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CIJQIAACIEAAAOAAAAZHJzL2Uyb0RvYy54bWysU9tu2zAMfR+wfxD0vthOnC4x4hRZugwD&#10;ugvQ7gNkSY6FSaInKbG7rx+lpOllb8NeBFKkDg8PqdX1aDQ5SucV2JoWk5wSaTkIZfc1/XG/e7eg&#10;xAdmBdNgZU0fpKfX67dvVkNfySl0oIV0BEGsr4a+pl0IfZVlnnfSMD+BXloMtuAMC+i6fSYcGxDd&#10;6Gya51fZAE70Drj0Hm9vTkG6TvhtK3n41rZeBqJritxCOl06m3hm6xWr9o71neJnGuwfWBimLBa9&#10;QN2wwMjBqb+gjOIOPLRhwsFk0LaKy9QDdlPkr7q561gvUy8oju8vMvn/B8u/Hr87okRNZ/l7Siwz&#10;OKR7OYZWakGmUZ+h9xWm3fWYGMYPMOKcU6++vwX+0xML247Zvdw4B0MnmUB+RXyZPXt6wvERpBm+&#10;gMAy7BAgAY2tM1E8lIMgOs7p4TIbpEI4XpbFsshzDHGMFbOyXM7S9DJWPT7vnQ+fJBgSjZo6HH6C&#10;Z8dbHyIdVj2mxGoetBI7pXVy3L7ZakeODBdlt5tvrsrUwas0bclQ0+V8Ok/IFuL7tENGBVxkrUxN&#10;F8gTmabrKMdHK5IdmNInG5loe9YnSnISJ4zNiIlRtAbEAyrl4LSw+MHQ6MD9pmTAZa2p/3VgTlKi&#10;P1tUe7qINXG9k1eUZfLci1jzIsYsR7iaBkpO5jakXxG1sLDBybQqafbE5swXFzFJef40cdOf+ynr&#10;6Wuv/wAAAP//AwBQSwMEFAAGAAgAAAAhAMCxj4XeAAAACwEAAA8AAABkcnMvZG93bnJldi54bWxM&#10;j8tOwzAQRfdI/IM1SOyojUNRlcapUIEFEkilIHU7jd0kwo/Idtvw90xWdDl3ju6jWo3OspOJqQ9e&#10;wf1MADO+Cbr3rYLvr9e7BbCU0Wu0wRsFvybBqr6+qrDU4ew/zWmbW0YmPpWooMt5KDlPTWccplkY&#10;jKffIUSHmc7Ych3xTObOcinEI3fYe0rocDDrzjQ/26NT8JLazeHNznmxQQy79XOSH/Fdqdub8WkJ&#10;LJsx/8Mw1afqUFOnfTh6nZhVUDzMJaEKpKRNEyDEpOxJKYoF8LrilxvqPwAAAP//AwBQSwECLQAU&#10;AAYACAAAACEAtoM4kv4AAADhAQAAEwAAAAAAAAAAAAAAAAAAAAAAW0NvbnRlbnRfVHlwZXNdLnht&#10;bFBLAQItABQABgAIAAAAIQA4/SH/1gAAAJQBAAALAAAAAAAAAAAAAAAAAC8BAABfcmVscy8ucmVs&#10;c1BLAQItABQABgAIAAAAIQAGFICIJQIAACIEAAAOAAAAAAAAAAAAAAAAAC4CAABkcnMvZTJvRG9j&#10;LnhtbFBLAQItABQABgAIAAAAIQDAsY+F3gAAAAsBAAAPAAAAAAAAAAAAAAAAAH8EAABkcnMvZG93&#10;bnJldi54bWxQSwUGAAAAAAQABADzAAAAigUAAAAA&#10;" fillcolor="#ff5a64" stroked="f">
                <v:textbox inset="8mm,4mm,8mm,4mm">
                  <w:txbxContent>
                    <w:p w:rsidR="00095AF2" w:rsidRPr="00095AF2" w:rsidRDefault="008B5008" w:rsidP="00095AF2">
                      <w:pPr>
                        <w:spacing w:line="840" w:lineRule="exact"/>
                        <w:ind w:left="-142"/>
                        <w:rPr>
                          <w:rStyle w:val="HL"/>
                          <w:color w:val="FFFFFF"/>
                        </w:rPr>
                      </w:pPr>
                      <w:r>
                        <w:rPr>
                          <w:rStyle w:val="HL"/>
                          <w:color w:val="FFFFFF"/>
                        </w:rPr>
                        <w:t>Leitfaden</w:t>
                      </w:r>
                    </w:p>
                    <w:p w:rsidR="00095AF2" w:rsidRPr="00095AF2" w:rsidRDefault="00F42C98" w:rsidP="00095AF2">
                      <w:pPr>
                        <w:spacing w:line="420" w:lineRule="exact"/>
                        <w:ind w:left="-142"/>
                        <w:rPr>
                          <w:rStyle w:val="SL"/>
                          <w:color w:val="FFFFFF"/>
                        </w:rPr>
                      </w:pPr>
                      <w:r w:rsidRPr="00F42C98">
                        <w:rPr>
                          <w:rStyle w:val="SL"/>
                          <w:color w:val="FFFFFF"/>
                        </w:rPr>
                        <w:t>§</w:t>
                      </w:r>
                      <w:r w:rsidR="005D67EB">
                        <w:rPr>
                          <w:rStyle w:val="SL"/>
                          <w:color w:val="FFFFFF"/>
                        </w:rPr>
                        <w:t xml:space="preserve"> </w:t>
                      </w:r>
                      <w:r w:rsidRPr="00F42C98">
                        <w:rPr>
                          <w:rStyle w:val="SL"/>
                          <w:color w:val="FFFFFF"/>
                        </w:rPr>
                        <w:t>118 BO 14.12.2023</w:t>
                      </w:r>
                    </w:p>
                    <w:p w:rsidR="00095AF2" w:rsidRPr="00095AF2" w:rsidRDefault="00095AF2" w:rsidP="00095AF2">
                      <w:pPr>
                        <w:spacing w:line="420" w:lineRule="exact"/>
                        <w:ind w:left="-142"/>
                        <w:rPr>
                          <w:rStyle w:val="SL"/>
                          <w:color w:val="FFFFFF"/>
                        </w:rPr>
                      </w:pPr>
                    </w:p>
                  </w:txbxContent>
                </v:textbox>
                <w10:wrap type="topAndBottom"/>
              </v:shape>
            </w:pict>
          </mc:Fallback>
        </mc:AlternateContent>
      </w:r>
      <w:r w:rsidR="00095AF2" w:rsidRPr="00E2774A">
        <w:rPr>
          <w:rFonts w:ascii="Wiener Melange" w:hAnsi="Wiener Melange"/>
          <w:noProof/>
          <w:lang w:eastAsia="de-AT"/>
        </w:rPr>
        <w:drawing>
          <wp:anchor distT="0" distB="0" distL="114300" distR="114300" simplePos="0" relativeHeight="251660800" behindDoc="1" locked="0" layoutInCell="1" allowOverlap="1" wp14:anchorId="773EF3EB" wp14:editId="45206BB1">
            <wp:simplePos x="0" y="0"/>
            <wp:positionH relativeFrom="page">
              <wp:posOffset>6555105</wp:posOffset>
            </wp:positionH>
            <wp:positionV relativeFrom="page">
              <wp:posOffset>708660</wp:posOffset>
            </wp:positionV>
            <wp:extent cx="449580" cy="511175"/>
            <wp:effectExtent l="0" t="0" r="7620" b="317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W_Logo_rgb.ai"/>
                    <pic:cNvPicPr/>
                  </pic:nvPicPr>
                  <pic:blipFill rotWithShape="1">
                    <a:blip r:embed="rId8" cstate="print">
                      <a:extLst>
                        <a:ext uri="{28A0092B-C50C-407E-A947-70E740481C1C}">
                          <a14:useLocalDpi xmlns:a14="http://schemas.microsoft.com/office/drawing/2010/main" val="0"/>
                        </a:ext>
                      </a:extLst>
                    </a:blip>
                    <a:srcRect l="-457" r="64901"/>
                    <a:stretch/>
                  </pic:blipFill>
                  <pic:spPr bwMode="auto">
                    <a:xfrm>
                      <a:off x="0" y="0"/>
                      <a:ext cx="449580" cy="511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774A" w:rsidRPr="00E2774A">
        <w:rPr>
          <w:rFonts w:ascii="Wiener Melange" w:hAnsi="Wiener Melange"/>
          <w:noProof/>
          <w:lang w:eastAsia="de-AT"/>
        </w:rPr>
        <w:drawing>
          <wp:anchor distT="0" distB="0" distL="114300" distR="114300" simplePos="0" relativeHeight="251661824" behindDoc="0" locked="0" layoutInCell="1" allowOverlap="1" wp14:anchorId="57659D68" wp14:editId="705490AB">
            <wp:simplePos x="0" y="0"/>
            <wp:positionH relativeFrom="page">
              <wp:posOffset>238760</wp:posOffset>
            </wp:positionH>
            <wp:positionV relativeFrom="page">
              <wp:posOffset>9901555</wp:posOffset>
            </wp:positionV>
            <wp:extent cx="748665" cy="511175"/>
            <wp:effectExtent l="0" t="0" r="0" b="317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W_Logo_rgb.ai"/>
                    <pic:cNvPicPr/>
                  </pic:nvPicPr>
                  <pic:blipFill rotWithShape="1">
                    <a:blip r:embed="rId8" cstate="print">
                      <a:extLst>
                        <a:ext uri="{28A0092B-C50C-407E-A947-70E740481C1C}">
                          <a14:useLocalDpi xmlns:a14="http://schemas.microsoft.com/office/drawing/2010/main" val="0"/>
                        </a:ext>
                      </a:extLst>
                    </a:blip>
                    <a:srcRect l="41044"/>
                    <a:stretch/>
                  </pic:blipFill>
                  <pic:spPr bwMode="auto">
                    <a:xfrm>
                      <a:off x="0" y="0"/>
                      <a:ext cx="748665" cy="511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42C98" w:rsidRPr="005D67EB" w:rsidRDefault="005D67EB" w:rsidP="00F42C98">
      <w:pPr>
        <w:pStyle w:val="Verzeichnis2"/>
        <w:ind w:left="0" w:firstLine="0"/>
        <w:rPr>
          <w:rStyle w:val="SL"/>
        </w:rPr>
      </w:pPr>
      <w:r w:rsidRPr="005D67EB">
        <w:rPr>
          <w:rStyle w:val="SL"/>
        </w:rPr>
        <w:t>§ 118 Bauordnung für Wien (BO), Inkrafttreten am 14.12.2023</w:t>
      </w:r>
    </w:p>
    <w:p w:rsidR="00C43FD5" w:rsidRDefault="00F42C98" w:rsidP="00F42C98">
      <w:pPr>
        <w:pStyle w:val="Verzeichnis2"/>
        <w:ind w:left="0" w:firstLine="0"/>
      </w:pPr>
      <w:r w:rsidRPr="00F42C98">
        <w:t xml:space="preserve">Mit der Bauordnungsnovelle 2023 wurden Änderungen und Erweiterungen aufgenommen. </w:t>
      </w:r>
      <w:r w:rsidR="00123612">
        <w:br/>
      </w:r>
      <w:r w:rsidRPr="00F42C98">
        <w:t xml:space="preserve">In diesem </w:t>
      </w:r>
      <w:r w:rsidR="00392A88">
        <w:t>Leitfaden</w:t>
      </w:r>
      <w:r w:rsidRPr="00F42C98">
        <w:t xml:space="preserve"> wird die Anwendung </w:t>
      </w:r>
      <w:r w:rsidR="00BC6DC4">
        <w:t>des §</w:t>
      </w:r>
      <w:r w:rsidR="004B2AFC">
        <w:t xml:space="preserve"> </w:t>
      </w:r>
      <w:r w:rsidR="00BC6DC4">
        <w:t>118 BO</w:t>
      </w:r>
      <w:r w:rsidRPr="00F42C98">
        <w:t xml:space="preserve"> erläutert.</w:t>
      </w:r>
    </w:p>
    <w:p w:rsidR="00795097" w:rsidRDefault="00795097">
      <w:pPr>
        <w:rPr>
          <w:rFonts w:ascii="Wiener Melange" w:hAnsi="Wiener Melange"/>
        </w:rPr>
      </w:pPr>
    </w:p>
    <w:p w:rsidR="00795097" w:rsidRPr="002E14ED" w:rsidRDefault="00795097">
      <w:pPr>
        <w:rPr>
          <w:rFonts w:ascii="Wiener Melange" w:hAnsi="Wiener Melange"/>
        </w:rPr>
      </w:pPr>
    </w:p>
    <w:p w:rsidR="00C7679F" w:rsidRDefault="00795097">
      <w:pPr>
        <w:pStyle w:val="Verzeichnis1"/>
        <w:rPr>
          <w:rFonts w:asciiTheme="minorHAnsi" w:eastAsiaTheme="minorEastAsia" w:hAnsiTheme="minorHAnsi" w:cstheme="minorBidi"/>
          <w:b w:val="0"/>
          <w:bCs w:val="0"/>
          <w:color w:val="auto"/>
          <w:sz w:val="22"/>
          <w:szCs w:val="22"/>
          <w:lang w:eastAsia="de-AT"/>
        </w:rPr>
      </w:pPr>
      <w:r>
        <w:rPr>
          <w:rFonts w:ascii="Wiener Melange" w:hAnsi="Wiener Melange"/>
        </w:rPr>
        <w:fldChar w:fldCharType="begin"/>
      </w:r>
      <w:r>
        <w:rPr>
          <w:rFonts w:ascii="Wiener Melange" w:hAnsi="Wiener Melange"/>
        </w:rPr>
        <w:instrText xml:space="preserve"> TOC \o "1-6" \h \z \u </w:instrText>
      </w:r>
      <w:r>
        <w:rPr>
          <w:rFonts w:ascii="Wiener Melange" w:hAnsi="Wiener Melange"/>
        </w:rPr>
        <w:fldChar w:fldCharType="separate"/>
      </w:r>
      <w:hyperlink w:anchor="_Toc161376532" w:history="1">
        <w:r w:rsidR="00C7679F" w:rsidRPr="00991129">
          <w:rPr>
            <w:rStyle w:val="Hyperlink"/>
            <w:rFonts w:ascii="Wiener Melange Extra Bold Offic" w:hAnsi="Wiener Melange Extra Bold Offic"/>
          </w:rPr>
          <w:t>1.</w:t>
        </w:r>
        <w:r w:rsidR="00C7679F">
          <w:rPr>
            <w:rFonts w:asciiTheme="minorHAnsi" w:eastAsiaTheme="minorEastAsia" w:hAnsiTheme="minorHAnsi" w:cstheme="minorBidi"/>
            <w:b w:val="0"/>
            <w:bCs w:val="0"/>
            <w:color w:val="auto"/>
            <w:sz w:val="22"/>
            <w:szCs w:val="22"/>
            <w:lang w:eastAsia="de-AT"/>
          </w:rPr>
          <w:tab/>
        </w:r>
        <w:r w:rsidR="00C7679F" w:rsidRPr="00991129">
          <w:rPr>
            <w:rStyle w:val="Hyperlink"/>
          </w:rPr>
          <w:t>Hocheffiziente alternative Systeme</w:t>
        </w:r>
        <w:r w:rsidR="00C7679F">
          <w:rPr>
            <w:webHidden/>
          </w:rPr>
          <w:tab/>
        </w:r>
        <w:r w:rsidR="00C7679F">
          <w:rPr>
            <w:webHidden/>
          </w:rPr>
          <w:fldChar w:fldCharType="begin"/>
        </w:r>
        <w:r w:rsidR="00C7679F">
          <w:rPr>
            <w:webHidden/>
          </w:rPr>
          <w:instrText xml:space="preserve"> PAGEREF _Toc161376532 \h </w:instrText>
        </w:r>
        <w:r w:rsidR="00C7679F">
          <w:rPr>
            <w:webHidden/>
          </w:rPr>
        </w:r>
        <w:r w:rsidR="00C7679F">
          <w:rPr>
            <w:webHidden/>
          </w:rPr>
          <w:fldChar w:fldCharType="separate"/>
        </w:r>
        <w:r w:rsidR="00FB1A68">
          <w:rPr>
            <w:webHidden/>
          </w:rPr>
          <w:t>2</w:t>
        </w:r>
        <w:r w:rsidR="00C7679F">
          <w:rPr>
            <w:webHidden/>
          </w:rPr>
          <w:fldChar w:fldCharType="end"/>
        </w:r>
      </w:hyperlink>
    </w:p>
    <w:p w:rsidR="00C7679F" w:rsidRDefault="00666F41">
      <w:pPr>
        <w:pStyle w:val="Verzeichnis2"/>
        <w:rPr>
          <w:rFonts w:asciiTheme="minorHAnsi" w:eastAsiaTheme="minorEastAsia" w:hAnsiTheme="minorHAnsi" w:cstheme="minorBidi"/>
          <w:bCs w:val="0"/>
          <w:noProof/>
          <w:color w:val="auto"/>
          <w:sz w:val="22"/>
          <w:szCs w:val="22"/>
          <w:lang w:eastAsia="de-AT"/>
        </w:rPr>
      </w:pPr>
      <w:hyperlink w:anchor="_Toc161376533" w:history="1">
        <w:r w:rsidR="00C7679F" w:rsidRPr="00991129">
          <w:rPr>
            <w:rStyle w:val="Hyperlink"/>
            <w:rFonts w:ascii="Wiener Melange Office" w:hAnsi="Wiener Melange Office"/>
            <w:noProof/>
          </w:rPr>
          <w:t>1.1.</w:t>
        </w:r>
        <w:r w:rsidR="00C7679F">
          <w:rPr>
            <w:rFonts w:asciiTheme="minorHAnsi" w:eastAsiaTheme="minorEastAsia" w:hAnsiTheme="minorHAnsi" w:cstheme="minorBidi"/>
            <w:bCs w:val="0"/>
            <w:noProof/>
            <w:color w:val="auto"/>
            <w:sz w:val="22"/>
            <w:szCs w:val="22"/>
            <w:lang w:eastAsia="de-AT"/>
          </w:rPr>
          <w:tab/>
        </w:r>
        <w:r w:rsidR="00C7679F" w:rsidRPr="00991129">
          <w:rPr>
            <w:rStyle w:val="Hyperlink"/>
            <w:noProof/>
          </w:rPr>
          <w:t>Erfordernis</w:t>
        </w:r>
        <w:r w:rsidR="00C7679F">
          <w:rPr>
            <w:noProof/>
            <w:webHidden/>
          </w:rPr>
          <w:tab/>
        </w:r>
        <w:r w:rsidR="00C7679F">
          <w:rPr>
            <w:noProof/>
            <w:webHidden/>
          </w:rPr>
          <w:fldChar w:fldCharType="begin"/>
        </w:r>
        <w:r w:rsidR="00C7679F">
          <w:rPr>
            <w:noProof/>
            <w:webHidden/>
          </w:rPr>
          <w:instrText xml:space="preserve"> PAGEREF _Toc161376533 \h </w:instrText>
        </w:r>
        <w:r w:rsidR="00C7679F">
          <w:rPr>
            <w:noProof/>
            <w:webHidden/>
          </w:rPr>
        </w:r>
        <w:r w:rsidR="00C7679F">
          <w:rPr>
            <w:noProof/>
            <w:webHidden/>
          </w:rPr>
          <w:fldChar w:fldCharType="separate"/>
        </w:r>
        <w:r w:rsidR="00FB1A68">
          <w:rPr>
            <w:noProof/>
            <w:webHidden/>
          </w:rPr>
          <w:t>2</w:t>
        </w:r>
        <w:r w:rsidR="00C7679F">
          <w:rPr>
            <w:noProof/>
            <w:webHidden/>
          </w:rPr>
          <w:fldChar w:fldCharType="end"/>
        </w:r>
      </w:hyperlink>
    </w:p>
    <w:p w:rsidR="00C7679F" w:rsidRDefault="00666F41">
      <w:pPr>
        <w:pStyle w:val="Verzeichnis2"/>
        <w:rPr>
          <w:rFonts w:asciiTheme="minorHAnsi" w:eastAsiaTheme="minorEastAsia" w:hAnsiTheme="minorHAnsi" w:cstheme="minorBidi"/>
          <w:bCs w:val="0"/>
          <w:noProof/>
          <w:color w:val="auto"/>
          <w:sz w:val="22"/>
          <w:szCs w:val="22"/>
          <w:lang w:eastAsia="de-AT"/>
        </w:rPr>
      </w:pPr>
      <w:hyperlink w:anchor="_Toc161376534" w:history="1">
        <w:r w:rsidR="00C7679F" w:rsidRPr="00991129">
          <w:rPr>
            <w:rStyle w:val="Hyperlink"/>
            <w:rFonts w:ascii="Wiener Melange Office" w:hAnsi="Wiener Melange Office"/>
            <w:noProof/>
          </w:rPr>
          <w:t>1.2.</w:t>
        </w:r>
        <w:r w:rsidR="00C7679F">
          <w:rPr>
            <w:rFonts w:asciiTheme="minorHAnsi" w:eastAsiaTheme="minorEastAsia" w:hAnsiTheme="minorHAnsi" w:cstheme="minorBidi"/>
            <w:bCs w:val="0"/>
            <w:noProof/>
            <w:color w:val="auto"/>
            <w:sz w:val="22"/>
            <w:szCs w:val="22"/>
            <w:lang w:eastAsia="de-AT"/>
          </w:rPr>
          <w:tab/>
        </w:r>
        <w:r w:rsidR="00C7679F" w:rsidRPr="00991129">
          <w:rPr>
            <w:rStyle w:val="Hyperlink"/>
            <w:noProof/>
          </w:rPr>
          <w:t>Realisierbarkeit</w:t>
        </w:r>
        <w:r w:rsidR="00C7679F">
          <w:rPr>
            <w:noProof/>
            <w:webHidden/>
          </w:rPr>
          <w:tab/>
        </w:r>
        <w:r w:rsidR="00C7679F">
          <w:rPr>
            <w:noProof/>
            <w:webHidden/>
          </w:rPr>
          <w:fldChar w:fldCharType="begin"/>
        </w:r>
        <w:r w:rsidR="00C7679F">
          <w:rPr>
            <w:noProof/>
            <w:webHidden/>
          </w:rPr>
          <w:instrText xml:space="preserve"> PAGEREF _Toc161376534 \h </w:instrText>
        </w:r>
        <w:r w:rsidR="00C7679F">
          <w:rPr>
            <w:noProof/>
            <w:webHidden/>
          </w:rPr>
        </w:r>
        <w:r w:rsidR="00C7679F">
          <w:rPr>
            <w:noProof/>
            <w:webHidden/>
          </w:rPr>
          <w:fldChar w:fldCharType="separate"/>
        </w:r>
        <w:r w:rsidR="00FB1A68">
          <w:rPr>
            <w:noProof/>
            <w:webHidden/>
          </w:rPr>
          <w:t>3</w:t>
        </w:r>
        <w:r w:rsidR="00C7679F">
          <w:rPr>
            <w:noProof/>
            <w:webHidden/>
          </w:rPr>
          <w:fldChar w:fldCharType="end"/>
        </w:r>
      </w:hyperlink>
    </w:p>
    <w:p w:rsidR="00C7679F" w:rsidRDefault="00666F41">
      <w:pPr>
        <w:pStyle w:val="Verzeichnis2"/>
        <w:rPr>
          <w:rFonts w:asciiTheme="minorHAnsi" w:eastAsiaTheme="minorEastAsia" w:hAnsiTheme="minorHAnsi" w:cstheme="minorBidi"/>
          <w:bCs w:val="0"/>
          <w:noProof/>
          <w:color w:val="auto"/>
          <w:sz w:val="22"/>
          <w:szCs w:val="22"/>
          <w:lang w:eastAsia="de-AT"/>
        </w:rPr>
      </w:pPr>
      <w:hyperlink w:anchor="_Toc161376535" w:history="1">
        <w:r w:rsidR="00C7679F" w:rsidRPr="00991129">
          <w:rPr>
            <w:rStyle w:val="Hyperlink"/>
            <w:rFonts w:ascii="Wiener Melange Office" w:hAnsi="Wiener Melange Office"/>
            <w:noProof/>
          </w:rPr>
          <w:t>1.3.</w:t>
        </w:r>
        <w:r w:rsidR="00C7679F">
          <w:rPr>
            <w:rFonts w:asciiTheme="minorHAnsi" w:eastAsiaTheme="minorEastAsia" w:hAnsiTheme="minorHAnsi" w:cstheme="minorBidi"/>
            <w:bCs w:val="0"/>
            <w:noProof/>
            <w:color w:val="auto"/>
            <w:sz w:val="22"/>
            <w:szCs w:val="22"/>
            <w:lang w:eastAsia="de-AT"/>
          </w:rPr>
          <w:tab/>
        </w:r>
        <w:r w:rsidR="00C7679F" w:rsidRPr="00991129">
          <w:rPr>
            <w:rStyle w:val="Hyperlink"/>
            <w:noProof/>
          </w:rPr>
          <w:t>NICHT-Realisierbarkeit</w:t>
        </w:r>
        <w:r w:rsidR="00C7679F">
          <w:rPr>
            <w:noProof/>
            <w:webHidden/>
          </w:rPr>
          <w:tab/>
        </w:r>
        <w:r w:rsidR="00C7679F">
          <w:rPr>
            <w:noProof/>
            <w:webHidden/>
          </w:rPr>
          <w:fldChar w:fldCharType="begin"/>
        </w:r>
        <w:r w:rsidR="00C7679F">
          <w:rPr>
            <w:noProof/>
            <w:webHidden/>
          </w:rPr>
          <w:instrText xml:space="preserve"> PAGEREF _Toc161376535 \h </w:instrText>
        </w:r>
        <w:r w:rsidR="00C7679F">
          <w:rPr>
            <w:noProof/>
            <w:webHidden/>
          </w:rPr>
        </w:r>
        <w:r w:rsidR="00C7679F">
          <w:rPr>
            <w:noProof/>
            <w:webHidden/>
          </w:rPr>
          <w:fldChar w:fldCharType="separate"/>
        </w:r>
        <w:r w:rsidR="00FB1A68">
          <w:rPr>
            <w:noProof/>
            <w:webHidden/>
          </w:rPr>
          <w:t>3</w:t>
        </w:r>
        <w:r w:rsidR="00C7679F">
          <w:rPr>
            <w:noProof/>
            <w:webHidden/>
          </w:rPr>
          <w:fldChar w:fldCharType="end"/>
        </w:r>
      </w:hyperlink>
    </w:p>
    <w:p w:rsidR="00C7679F" w:rsidRDefault="00666F41">
      <w:pPr>
        <w:pStyle w:val="Verzeichnis1"/>
        <w:rPr>
          <w:rFonts w:asciiTheme="minorHAnsi" w:eastAsiaTheme="minorEastAsia" w:hAnsiTheme="minorHAnsi" w:cstheme="minorBidi"/>
          <w:b w:val="0"/>
          <w:bCs w:val="0"/>
          <w:color w:val="auto"/>
          <w:sz w:val="22"/>
          <w:szCs w:val="22"/>
          <w:lang w:eastAsia="de-AT"/>
        </w:rPr>
      </w:pPr>
      <w:hyperlink w:anchor="_Toc161376545" w:history="1">
        <w:r w:rsidR="00C7679F" w:rsidRPr="00991129">
          <w:rPr>
            <w:rStyle w:val="Hyperlink"/>
            <w:rFonts w:ascii="Wiener Melange Extra Bold Offic" w:hAnsi="Wiener Melange Extra Bold Offic"/>
          </w:rPr>
          <w:t>2.</w:t>
        </w:r>
        <w:r w:rsidR="00C7679F">
          <w:rPr>
            <w:rFonts w:asciiTheme="minorHAnsi" w:eastAsiaTheme="minorEastAsia" w:hAnsiTheme="minorHAnsi" w:cstheme="minorBidi"/>
            <w:b w:val="0"/>
            <w:bCs w:val="0"/>
            <w:color w:val="auto"/>
            <w:sz w:val="22"/>
            <w:szCs w:val="22"/>
            <w:lang w:eastAsia="de-AT"/>
          </w:rPr>
          <w:tab/>
        </w:r>
        <w:r w:rsidR="00C7679F" w:rsidRPr="00991129">
          <w:rPr>
            <w:rStyle w:val="Hyperlink"/>
          </w:rPr>
          <w:t>Solare Energieträger oder  andere technische Systeme</w:t>
        </w:r>
        <w:r w:rsidR="00C7679F">
          <w:rPr>
            <w:webHidden/>
          </w:rPr>
          <w:tab/>
        </w:r>
        <w:r w:rsidR="00C7679F">
          <w:rPr>
            <w:webHidden/>
          </w:rPr>
          <w:fldChar w:fldCharType="begin"/>
        </w:r>
        <w:r w:rsidR="00C7679F">
          <w:rPr>
            <w:webHidden/>
          </w:rPr>
          <w:instrText xml:space="preserve"> PAGEREF _Toc161376545 \h </w:instrText>
        </w:r>
        <w:r w:rsidR="00C7679F">
          <w:rPr>
            <w:webHidden/>
          </w:rPr>
        </w:r>
        <w:r w:rsidR="00C7679F">
          <w:rPr>
            <w:webHidden/>
          </w:rPr>
          <w:fldChar w:fldCharType="separate"/>
        </w:r>
        <w:r w:rsidR="00FB1A68">
          <w:rPr>
            <w:webHidden/>
          </w:rPr>
          <w:t>7</w:t>
        </w:r>
        <w:r w:rsidR="00C7679F">
          <w:rPr>
            <w:webHidden/>
          </w:rPr>
          <w:fldChar w:fldCharType="end"/>
        </w:r>
      </w:hyperlink>
    </w:p>
    <w:p w:rsidR="00C7679F" w:rsidRDefault="00666F41">
      <w:pPr>
        <w:pStyle w:val="Verzeichnis2"/>
        <w:rPr>
          <w:rFonts w:asciiTheme="minorHAnsi" w:eastAsiaTheme="minorEastAsia" w:hAnsiTheme="minorHAnsi" w:cstheme="minorBidi"/>
          <w:bCs w:val="0"/>
          <w:noProof/>
          <w:color w:val="auto"/>
          <w:sz w:val="22"/>
          <w:szCs w:val="22"/>
          <w:lang w:eastAsia="de-AT"/>
        </w:rPr>
      </w:pPr>
      <w:hyperlink w:anchor="_Toc161376546" w:history="1">
        <w:r w:rsidR="00C7679F" w:rsidRPr="00991129">
          <w:rPr>
            <w:rStyle w:val="Hyperlink"/>
            <w:rFonts w:ascii="Wiener Melange Office" w:hAnsi="Wiener Melange Office"/>
            <w:noProof/>
          </w:rPr>
          <w:t>2.1.</w:t>
        </w:r>
        <w:r w:rsidR="00C7679F">
          <w:rPr>
            <w:rFonts w:asciiTheme="minorHAnsi" w:eastAsiaTheme="minorEastAsia" w:hAnsiTheme="minorHAnsi" w:cstheme="minorBidi"/>
            <w:bCs w:val="0"/>
            <w:noProof/>
            <w:color w:val="auto"/>
            <w:sz w:val="22"/>
            <w:szCs w:val="22"/>
            <w:lang w:eastAsia="de-AT"/>
          </w:rPr>
          <w:tab/>
        </w:r>
        <w:r w:rsidR="00C7679F" w:rsidRPr="00991129">
          <w:rPr>
            <w:rStyle w:val="Hyperlink"/>
            <w:noProof/>
          </w:rPr>
          <w:t>Erfordernis</w:t>
        </w:r>
        <w:r w:rsidR="00C7679F">
          <w:rPr>
            <w:noProof/>
            <w:webHidden/>
          </w:rPr>
          <w:tab/>
        </w:r>
        <w:r w:rsidR="00C7679F">
          <w:rPr>
            <w:noProof/>
            <w:webHidden/>
          </w:rPr>
          <w:fldChar w:fldCharType="begin"/>
        </w:r>
        <w:r w:rsidR="00C7679F">
          <w:rPr>
            <w:noProof/>
            <w:webHidden/>
          </w:rPr>
          <w:instrText xml:space="preserve"> PAGEREF _Toc161376546 \h </w:instrText>
        </w:r>
        <w:r w:rsidR="00C7679F">
          <w:rPr>
            <w:noProof/>
            <w:webHidden/>
          </w:rPr>
        </w:r>
        <w:r w:rsidR="00C7679F">
          <w:rPr>
            <w:noProof/>
            <w:webHidden/>
          </w:rPr>
          <w:fldChar w:fldCharType="separate"/>
        </w:r>
        <w:r w:rsidR="00FB1A68">
          <w:rPr>
            <w:noProof/>
            <w:webHidden/>
          </w:rPr>
          <w:t>7</w:t>
        </w:r>
        <w:r w:rsidR="00C7679F">
          <w:rPr>
            <w:noProof/>
            <w:webHidden/>
          </w:rPr>
          <w:fldChar w:fldCharType="end"/>
        </w:r>
      </w:hyperlink>
    </w:p>
    <w:p w:rsidR="00C7679F" w:rsidRDefault="00666F41">
      <w:pPr>
        <w:pStyle w:val="Verzeichnis2"/>
        <w:rPr>
          <w:rFonts w:asciiTheme="minorHAnsi" w:eastAsiaTheme="minorEastAsia" w:hAnsiTheme="minorHAnsi" w:cstheme="minorBidi"/>
          <w:bCs w:val="0"/>
          <w:noProof/>
          <w:color w:val="auto"/>
          <w:sz w:val="22"/>
          <w:szCs w:val="22"/>
          <w:lang w:eastAsia="de-AT"/>
        </w:rPr>
      </w:pPr>
      <w:hyperlink w:anchor="_Toc161376547" w:history="1">
        <w:r w:rsidR="00C7679F" w:rsidRPr="00991129">
          <w:rPr>
            <w:rStyle w:val="Hyperlink"/>
            <w:rFonts w:ascii="Wiener Melange Office" w:hAnsi="Wiener Melange Office"/>
            <w:noProof/>
          </w:rPr>
          <w:t>2.2.</w:t>
        </w:r>
        <w:r w:rsidR="00C7679F">
          <w:rPr>
            <w:rFonts w:asciiTheme="minorHAnsi" w:eastAsiaTheme="minorEastAsia" w:hAnsiTheme="minorHAnsi" w:cstheme="minorBidi"/>
            <w:bCs w:val="0"/>
            <w:noProof/>
            <w:color w:val="auto"/>
            <w:sz w:val="22"/>
            <w:szCs w:val="22"/>
            <w:lang w:eastAsia="de-AT"/>
          </w:rPr>
          <w:tab/>
        </w:r>
        <w:r w:rsidR="00C7679F" w:rsidRPr="00991129">
          <w:rPr>
            <w:rStyle w:val="Hyperlink"/>
            <w:noProof/>
          </w:rPr>
          <w:t>Umsetzung</w:t>
        </w:r>
        <w:r w:rsidR="00C7679F">
          <w:rPr>
            <w:noProof/>
            <w:webHidden/>
          </w:rPr>
          <w:tab/>
        </w:r>
        <w:r w:rsidR="00C7679F">
          <w:rPr>
            <w:noProof/>
            <w:webHidden/>
          </w:rPr>
          <w:fldChar w:fldCharType="begin"/>
        </w:r>
        <w:r w:rsidR="00C7679F">
          <w:rPr>
            <w:noProof/>
            <w:webHidden/>
          </w:rPr>
          <w:instrText xml:space="preserve"> PAGEREF _Toc161376547 \h </w:instrText>
        </w:r>
        <w:r w:rsidR="00C7679F">
          <w:rPr>
            <w:noProof/>
            <w:webHidden/>
          </w:rPr>
        </w:r>
        <w:r w:rsidR="00C7679F">
          <w:rPr>
            <w:noProof/>
            <w:webHidden/>
          </w:rPr>
          <w:fldChar w:fldCharType="separate"/>
        </w:r>
        <w:r w:rsidR="00FB1A68">
          <w:rPr>
            <w:noProof/>
            <w:webHidden/>
          </w:rPr>
          <w:t>7</w:t>
        </w:r>
        <w:r w:rsidR="00C7679F">
          <w:rPr>
            <w:noProof/>
            <w:webHidden/>
          </w:rPr>
          <w:fldChar w:fldCharType="end"/>
        </w:r>
      </w:hyperlink>
    </w:p>
    <w:p w:rsidR="00C7679F" w:rsidRDefault="00666F41">
      <w:pPr>
        <w:pStyle w:val="Verzeichnis2"/>
        <w:rPr>
          <w:rFonts w:asciiTheme="minorHAnsi" w:eastAsiaTheme="minorEastAsia" w:hAnsiTheme="minorHAnsi" w:cstheme="minorBidi"/>
          <w:bCs w:val="0"/>
          <w:noProof/>
          <w:color w:val="auto"/>
          <w:sz w:val="22"/>
          <w:szCs w:val="22"/>
          <w:lang w:eastAsia="de-AT"/>
        </w:rPr>
      </w:pPr>
      <w:hyperlink w:anchor="_Toc161376557" w:history="1">
        <w:r w:rsidR="00C7679F" w:rsidRPr="00991129">
          <w:rPr>
            <w:rStyle w:val="Hyperlink"/>
            <w:rFonts w:ascii="Wiener Melange Office" w:hAnsi="Wiener Melange Office"/>
            <w:noProof/>
          </w:rPr>
          <w:t>2.3.</w:t>
        </w:r>
        <w:r w:rsidR="00C7679F">
          <w:rPr>
            <w:rFonts w:asciiTheme="minorHAnsi" w:eastAsiaTheme="minorEastAsia" w:hAnsiTheme="minorHAnsi" w:cstheme="minorBidi"/>
            <w:bCs w:val="0"/>
            <w:noProof/>
            <w:color w:val="auto"/>
            <w:sz w:val="22"/>
            <w:szCs w:val="22"/>
            <w:lang w:eastAsia="de-AT"/>
          </w:rPr>
          <w:tab/>
        </w:r>
        <w:r w:rsidR="00C7679F" w:rsidRPr="00991129">
          <w:rPr>
            <w:rStyle w:val="Hyperlink"/>
            <w:noProof/>
          </w:rPr>
          <w:t>Ausnahmen</w:t>
        </w:r>
        <w:r w:rsidR="00C7679F">
          <w:rPr>
            <w:noProof/>
            <w:webHidden/>
          </w:rPr>
          <w:tab/>
        </w:r>
        <w:r w:rsidR="00C7679F">
          <w:rPr>
            <w:noProof/>
            <w:webHidden/>
          </w:rPr>
          <w:fldChar w:fldCharType="begin"/>
        </w:r>
        <w:r w:rsidR="00C7679F">
          <w:rPr>
            <w:noProof/>
            <w:webHidden/>
          </w:rPr>
          <w:instrText xml:space="preserve"> PAGEREF _Toc161376557 \h </w:instrText>
        </w:r>
        <w:r w:rsidR="00C7679F">
          <w:rPr>
            <w:noProof/>
            <w:webHidden/>
          </w:rPr>
        </w:r>
        <w:r w:rsidR="00C7679F">
          <w:rPr>
            <w:noProof/>
            <w:webHidden/>
          </w:rPr>
          <w:fldChar w:fldCharType="separate"/>
        </w:r>
        <w:r w:rsidR="00FB1A68">
          <w:rPr>
            <w:noProof/>
            <w:webHidden/>
          </w:rPr>
          <w:t>12</w:t>
        </w:r>
        <w:r w:rsidR="00C7679F">
          <w:rPr>
            <w:noProof/>
            <w:webHidden/>
          </w:rPr>
          <w:fldChar w:fldCharType="end"/>
        </w:r>
      </w:hyperlink>
    </w:p>
    <w:p w:rsidR="00C7679F" w:rsidRDefault="00666F41">
      <w:pPr>
        <w:pStyle w:val="Verzeichnis1"/>
        <w:rPr>
          <w:rFonts w:asciiTheme="minorHAnsi" w:eastAsiaTheme="minorEastAsia" w:hAnsiTheme="minorHAnsi" w:cstheme="minorBidi"/>
          <w:b w:val="0"/>
          <w:bCs w:val="0"/>
          <w:color w:val="auto"/>
          <w:sz w:val="22"/>
          <w:szCs w:val="22"/>
          <w:lang w:eastAsia="de-AT"/>
        </w:rPr>
      </w:pPr>
      <w:hyperlink w:anchor="_Toc161376558" w:history="1">
        <w:r w:rsidR="00C7679F" w:rsidRPr="00991129">
          <w:rPr>
            <w:rStyle w:val="Hyperlink"/>
            <w:rFonts w:ascii="Wiener Melange Extra Bold Offic" w:hAnsi="Wiener Melange Extra Bold Offic"/>
          </w:rPr>
          <w:t>3.</w:t>
        </w:r>
        <w:r w:rsidR="00C7679F">
          <w:rPr>
            <w:rFonts w:asciiTheme="minorHAnsi" w:eastAsiaTheme="minorEastAsia" w:hAnsiTheme="minorHAnsi" w:cstheme="minorBidi"/>
            <w:b w:val="0"/>
            <w:bCs w:val="0"/>
            <w:color w:val="auto"/>
            <w:sz w:val="22"/>
            <w:szCs w:val="22"/>
            <w:lang w:eastAsia="de-AT"/>
          </w:rPr>
          <w:tab/>
        </w:r>
        <w:r w:rsidR="00C7679F" w:rsidRPr="00991129">
          <w:rPr>
            <w:rStyle w:val="Hyperlink"/>
          </w:rPr>
          <w:t>Energieausweis</w:t>
        </w:r>
        <w:r w:rsidR="00C7679F">
          <w:rPr>
            <w:webHidden/>
          </w:rPr>
          <w:tab/>
        </w:r>
        <w:r w:rsidR="00C7679F">
          <w:rPr>
            <w:webHidden/>
          </w:rPr>
          <w:fldChar w:fldCharType="begin"/>
        </w:r>
        <w:r w:rsidR="00C7679F">
          <w:rPr>
            <w:webHidden/>
          </w:rPr>
          <w:instrText xml:space="preserve"> PAGEREF _Toc161376558 \h </w:instrText>
        </w:r>
        <w:r w:rsidR="00C7679F">
          <w:rPr>
            <w:webHidden/>
          </w:rPr>
        </w:r>
        <w:r w:rsidR="00C7679F">
          <w:rPr>
            <w:webHidden/>
          </w:rPr>
          <w:fldChar w:fldCharType="separate"/>
        </w:r>
        <w:r w:rsidR="00FB1A68">
          <w:rPr>
            <w:webHidden/>
          </w:rPr>
          <w:t>13</w:t>
        </w:r>
        <w:r w:rsidR="00C7679F">
          <w:rPr>
            <w:webHidden/>
          </w:rPr>
          <w:fldChar w:fldCharType="end"/>
        </w:r>
      </w:hyperlink>
    </w:p>
    <w:p w:rsidR="00C7679F" w:rsidRDefault="00666F41">
      <w:pPr>
        <w:pStyle w:val="Verzeichnis2"/>
        <w:rPr>
          <w:rFonts w:asciiTheme="minorHAnsi" w:eastAsiaTheme="minorEastAsia" w:hAnsiTheme="minorHAnsi" w:cstheme="minorBidi"/>
          <w:bCs w:val="0"/>
          <w:noProof/>
          <w:color w:val="auto"/>
          <w:sz w:val="22"/>
          <w:szCs w:val="22"/>
          <w:lang w:eastAsia="de-AT"/>
        </w:rPr>
      </w:pPr>
      <w:hyperlink w:anchor="_Toc161376559" w:history="1">
        <w:r w:rsidR="00C7679F" w:rsidRPr="00991129">
          <w:rPr>
            <w:rStyle w:val="Hyperlink"/>
            <w:rFonts w:ascii="Wiener Melange Office" w:hAnsi="Wiener Melange Office"/>
            <w:noProof/>
          </w:rPr>
          <w:t>3.1.</w:t>
        </w:r>
        <w:r w:rsidR="00C7679F">
          <w:rPr>
            <w:rFonts w:asciiTheme="minorHAnsi" w:eastAsiaTheme="minorEastAsia" w:hAnsiTheme="minorHAnsi" w:cstheme="minorBidi"/>
            <w:bCs w:val="0"/>
            <w:noProof/>
            <w:color w:val="auto"/>
            <w:sz w:val="22"/>
            <w:szCs w:val="22"/>
            <w:lang w:eastAsia="de-AT"/>
          </w:rPr>
          <w:tab/>
        </w:r>
        <w:r w:rsidR="00C7679F" w:rsidRPr="00991129">
          <w:rPr>
            <w:rStyle w:val="Hyperlink"/>
            <w:noProof/>
          </w:rPr>
          <w:t>Erfordernis</w:t>
        </w:r>
        <w:r w:rsidR="00C7679F">
          <w:rPr>
            <w:noProof/>
            <w:webHidden/>
          </w:rPr>
          <w:tab/>
        </w:r>
        <w:r w:rsidR="00C7679F">
          <w:rPr>
            <w:noProof/>
            <w:webHidden/>
          </w:rPr>
          <w:fldChar w:fldCharType="begin"/>
        </w:r>
        <w:r w:rsidR="00C7679F">
          <w:rPr>
            <w:noProof/>
            <w:webHidden/>
          </w:rPr>
          <w:instrText xml:space="preserve"> PAGEREF _Toc161376559 \h </w:instrText>
        </w:r>
        <w:r w:rsidR="00C7679F">
          <w:rPr>
            <w:noProof/>
            <w:webHidden/>
          </w:rPr>
        </w:r>
        <w:r w:rsidR="00C7679F">
          <w:rPr>
            <w:noProof/>
            <w:webHidden/>
          </w:rPr>
          <w:fldChar w:fldCharType="separate"/>
        </w:r>
        <w:r w:rsidR="00FB1A68">
          <w:rPr>
            <w:noProof/>
            <w:webHidden/>
          </w:rPr>
          <w:t>13</w:t>
        </w:r>
        <w:r w:rsidR="00C7679F">
          <w:rPr>
            <w:noProof/>
            <w:webHidden/>
          </w:rPr>
          <w:fldChar w:fldCharType="end"/>
        </w:r>
      </w:hyperlink>
    </w:p>
    <w:p w:rsidR="00C7679F" w:rsidRDefault="00666F41">
      <w:pPr>
        <w:pStyle w:val="Verzeichnis2"/>
        <w:rPr>
          <w:rFonts w:asciiTheme="minorHAnsi" w:eastAsiaTheme="minorEastAsia" w:hAnsiTheme="minorHAnsi" w:cstheme="minorBidi"/>
          <w:bCs w:val="0"/>
          <w:noProof/>
          <w:color w:val="auto"/>
          <w:sz w:val="22"/>
          <w:szCs w:val="22"/>
          <w:lang w:eastAsia="de-AT"/>
        </w:rPr>
      </w:pPr>
      <w:hyperlink w:anchor="_Toc161376562" w:history="1">
        <w:r w:rsidR="00C7679F" w:rsidRPr="00991129">
          <w:rPr>
            <w:rStyle w:val="Hyperlink"/>
            <w:rFonts w:ascii="Wiener Melange Office" w:hAnsi="Wiener Melange Office"/>
            <w:noProof/>
          </w:rPr>
          <w:t>3.2.</w:t>
        </w:r>
        <w:r w:rsidR="00C7679F">
          <w:rPr>
            <w:rFonts w:asciiTheme="minorHAnsi" w:eastAsiaTheme="minorEastAsia" w:hAnsiTheme="minorHAnsi" w:cstheme="minorBidi"/>
            <w:bCs w:val="0"/>
            <w:noProof/>
            <w:color w:val="auto"/>
            <w:sz w:val="22"/>
            <w:szCs w:val="22"/>
            <w:lang w:eastAsia="de-AT"/>
          </w:rPr>
          <w:tab/>
        </w:r>
        <w:r w:rsidR="00C7679F" w:rsidRPr="00991129">
          <w:rPr>
            <w:rStyle w:val="Hyperlink"/>
            <w:noProof/>
          </w:rPr>
          <w:t>Energieausweisdatenbank</w:t>
        </w:r>
        <w:r w:rsidR="00C7679F">
          <w:rPr>
            <w:noProof/>
            <w:webHidden/>
          </w:rPr>
          <w:tab/>
        </w:r>
        <w:r w:rsidR="00C7679F">
          <w:rPr>
            <w:noProof/>
            <w:webHidden/>
          </w:rPr>
          <w:fldChar w:fldCharType="begin"/>
        </w:r>
        <w:r w:rsidR="00C7679F">
          <w:rPr>
            <w:noProof/>
            <w:webHidden/>
          </w:rPr>
          <w:instrText xml:space="preserve"> PAGEREF _Toc161376562 \h </w:instrText>
        </w:r>
        <w:r w:rsidR="00C7679F">
          <w:rPr>
            <w:noProof/>
            <w:webHidden/>
          </w:rPr>
        </w:r>
        <w:r w:rsidR="00C7679F">
          <w:rPr>
            <w:noProof/>
            <w:webHidden/>
          </w:rPr>
          <w:fldChar w:fldCharType="separate"/>
        </w:r>
        <w:r w:rsidR="00FB1A68">
          <w:rPr>
            <w:noProof/>
            <w:webHidden/>
          </w:rPr>
          <w:t>14</w:t>
        </w:r>
        <w:r w:rsidR="00C7679F">
          <w:rPr>
            <w:noProof/>
            <w:webHidden/>
          </w:rPr>
          <w:fldChar w:fldCharType="end"/>
        </w:r>
      </w:hyperlink>
    </w:p>
    <w:p w:rsidR="00C7679F" w:rsidRDefault="00666F41">
      <w:pPr>
        <w:pStyle w:val="Verzeichnis2"/>
        <w:rPr>
          <w:rFonts w:asciiTheme="minorHAnsi" w:eastAsiaTheme="minorEastAsia" w:hAnsiTheme="minorHAnsi" w:cstheme="minorBidi"/>
          <w:bCs w:val="0"/>
          <w:noProof/>
          <w:color w:val="auto"/>
          <w:sz w:val="22"/>
          <w:szCs w:val="22"/>
          <w:lang w:eastAsia="de-AT"/>
        </w:rPr>
      </w:pPr>
      <w:hyperlink w:anchor="_Toc161376567" w:history="1">
        <w:r w:rsidR="00C7679F" w:rsidRPr="00991129">
          <w:rPr>
            <w:rStyle w:val="Hyperlink"/>
            <w:rFonts w:ascii="Wiener Melange Office" w:hAnsi="Wiener Melange Office"/>
            <w:noProof/>
            <w:lang w:val="de-DE"/>
          </w:rPr>
          <w:t>3.3.</w:t>
        </w:r>
        <w:r w:rsidR="00C7679F">
          <w:rPr>
            <w:rFonts w:asciiTheme="minorHAnsi" w:eastAsiaTheme="minorEastAsia" w:hAnsiTheme="minorHAnsi" w:cstheme="minorBidi"/>
            <w:bCs w:val="0"/>
            <w:noProof/>
            <w:color w:val="auto"/>
            <w:sz w:val="22"/>
            <w:szCs w:val="22"/>
            <w:lang w:eastAsia="de-AT"/>
          </w:rPr>
          <w:tab/>
        </w:r>
        <w:r w:rsidR="00C7679F" w:rsidRPr="00991129">
          <w:rPr>
            <w:rStyle w:val="Hyperlink"/>
            <w:noProof/>
            <w:lang w:val="de-DE"/>
          </w:rPr>
          <w:t>Kontrolle der Energieausweise</w:t>
        </w:r>
        <w:r w:rsidR="00C7679F">
          <w:rPr>
            <w:noProof/>
            <w:webHidden/>
          </w:rPr>
          <w:tab/>
        </w:r>
        <w:r w:rsidR="00C7679F">
          <w:rPr>
            <w:noProof/>
            <w:webHidden/>
          </w:rPr>
          <w:fldChar w:fldCharType="begin"/>
        </w:r>
        <w:r w:rsidR="00C7679F">
          <w:rPr>
            <w:noProof/>
            <w:webHidden/>
          </w:rPr>
          <w:instrText xml:space="preserve"> PAGEREF _Toc161376567 \h </w:instrText>
        </w:r>
        <w:r w:rsidR="00C7679F">
          <w:rPr>
            <w:noProof/>
            <w:webHidden/>
          </w:rPr>
        </w:r>
        <w:r w:rsidR="00C7679F">
          <w:rPr>
            <w:noProof/>
            <w:webHidden/>
          </w:rPr>
          <w:fldChar w:fldCharType="separate"/>
        </w:r>
        <w:r w:rsidR="00FB1A68">
          <w:rPr>
            <w:noProof/>
            <w:webHidden/>
          </w:rPr>
          <w:t>15</w:t>
        </w:r>
        <w:r w:rsidR="00C7679F">
          <w:rPr>
            <w:noProof/>
            <w:webHidden/>
          </w:rPr>
          <w:fldChar w:fldCharType="end"/>
        </w:r>
      </w:hyperlink>
    </w:p>
    <w:p w:rsidR="00D34A55" w:rsidRDefault="00795097" w:rsidP="00795097">
      <w:pPr>
        <w:spacing w:after="0" w:line="240" w:lineRule="auto"/>
        <w:ind w:left="0"/>
        <w:rPr>
          <w:rFonts w:ascii="Wiener Melange" w:hAnsi="Wiener Melange"/>
        </w:rPr>
      </w:pPr>
      <w:r>
        <w:fldChar w:fldCharType="end"/>
      </w:r>
      <w:r w:rsidR="00D34A55">
        <w:rPr>
          <w:rFonts w:ascii="Wiener Melange" w:hAnsi="Wiener Melange"/>
        </w:rPr>
        <w:br w:type="page"/>
      </w:r>
    </w:p>
    <w:p w:rsidR="0073335D" w:rsidRPr="002E14ED" w:rsidRDefault="00F42C98" w:rsidP="00F42C98">
      <w:pPr>
        <w:pStyle w:val="berschrift1"/>
      </w:pPr>
      <w:bookmarkStart w:id="2" w:name="_Toc197238698"/>
      <w:bookmarkStart w:id="3" w:name="_Toc197239497"/>
      <w:bookmarkStart w:id="4" w:name="_Toc161376532"/>
      <w:bookmarkEnd w:id="0"/>
      <w:bookmarkEnd w:id="1"/>
      <w:r w:rsidRPr="00F42C98">
        <w:lastRenderedPageBreak/>
        <w:t>Hocheffiziente alternative Systeme</w:t>
      </w:r>
      <w:bookmarkEnd w:id="2"/>
      <w:bookmarkEnd w:id="3"/>
      <w:bookmarkEnd w:id="4"/>
    </w:p>
    <w:p w:rsidR="00C43FD5" w:rsidRDefault="00C43FD5" w:rsidP="002E2F72">
      <w:pPr>
        <w:pStyle w:val="berschrift2"/>
      </w:pPr>
      <w:bookmarkStart w:id="5" w:name="_Toc197238699"/>
      <w:bookmarkStart w:id="6" w:name="_Toc197239498"/>
      <w:bookmarkStart w:id="7" w:name="_Toc161376533"/>
      <w:r w:rsidRPr="002E14ED">
        <w:t>E</w:t>
      </w:r>
      <w:r w:rsidR="00F42C98">
        <w:t>rfordernis</w:t>
      </w:r>
      <w:bookmarkEnd w:id="5"/>
      <w:bookmarkEnd w:id="6"/>
      <w:bookmarkEnd w:id="7"/>
    </w:p>
    <w:p w:rsidR="00F42C98" w:rsidRDefault="00F42C98" w:rsidP="00F42C98">
      <w:r w:rsidRPr="00F42C98">
        <w:t>Bei folgenden Bauvorhaben von konditionierten Gebäude(teilen) müssen hocheffiziente alternative Systeme eingesetzt werden, sofern dies technisch, ökologisch und wirtschaftlich realisierbar ist:</w:t>
      </w:r>
    </w:p>
    <w:p w:rsidR="00F42C98" w:rsidRDefault="00F42C98" w:rsidP="00F42C98">
      <w:pPr>
        <w:pStyle w:val="Listenabsatz"/>
        <w:numPr>
          <w:ilvl w:val="0"/>
          <w:numId w:val="12"/>
        </w:numPr>
      </w:pPr>
      <w:r>
        <w:t>Neubauten</w:t>
      </w:r>
    </w:p>
    <w:p w:rsidR="00F42C98" w:rsidRDefault="00F42C98" w:rsidP="00F42C98">
      <w:pPr>
        <w:pStyle w:val="Listenabsatz"/>
        <w:numPr>
          <w:ilvl w:val="0"/>
          <w:numId w:val="12"/>
        </w:numPr>
      </w:pPr>
      <w:r>
        <w:t>Zubauten</w:t>
      </w:r>
    </w:p>
    <w:p w:rsidR="00F42C98" w:rsidRDefault="00F42C98" w:rsidP="00F42C98">
      <w:pPr>
        <w:pStyle w:val="Listenabsatz"/>
        <w:numPr>
          <w:ilvl w:val="0"/>
          <w:numId w:val="12"/>
        </w:numPr>
      </w:pPr>
      <w:r>
        <w:t>Umbauten</w:t>
      </w:r>
    </w:p>
    <w:p w:rsidR="00F42C98" w:rsidRDefault="00F42C98" w:rsidP="00963876">
      <w:pPr>
        <w:pStyle w:val="Listenabsatz"/>
        <w:numPr>
          <w:ilvl w:val="0"/>
          <w:numId w:val="12"/>
        </w:numPr>
      </w:pPr>
      <w:r>
        <w:t>Größere Renovierungen</w:t>
      </w:r>
      <w:r>
        <w:br/>
        <w:t xml:space="preserve">(Änderungen und Instandsetzungen von mindestens 25 </w:t>
      </w:r>
      <w:proofErr w:type="spellStart"/>
      <w:r>
        <w:t>vH</w:t>
      </w:r>
      <w:proofErr w:type="spellEnd"/>
      <w:r>
        <w:t xml:space="preserve"> der Oberfläche der Gebäudehülle)</w:t>
      </w:r>
    </w:p>
    <w:p w:rsidR="00F42C98" w:rsidRDefault="00F42C98" w:rsidP="00F42C98">
      <w:pPr>
        <w:pStyle w:val="Listenabsatz"/>
        <w:numPr>
          <w:ilvl w:val="0"/>
          <w:numId w:val="12"/>
        </w:numPr>
      </w:pPr>
      <w:r>
        <w:t>Änderungen am gebäudetechnischen System für Wärmeversorgung</w:t>
      </w:r>
    </w:p>
    <w:p w:rsidR="00F42C98" w:rsidRDefault="00F42C98" w:rsidP="00F42C98">
      <w:r>
        <w:t>In den durch die Energieraumpläne festgelegten Klimaschutz-Gebieten (</w:t>
      </w:r>
      <w:hyperlink r:id="rId9" w:history="1">
        <w:r w:rsidRPr="00B41063">
          <w:rPr>
            <w:rStyle w:val="Hyperlink"/>
            <w:rFonts w:ascii="Wiener Melange Office" w:hAnsi="Wiener Melange Office"/>
          </w:rPr>
          <w:t>https://www.wien.gv.at/stadtentwicklung/energie/erp/aktuell.html</w:t>
        </w:r>
      </w:hyperlink>
      <w:r>
        <w:t>) müssen bei Neubauten hocheffiziente alternative Systeme eingesetzt werden. Die Klimaschutz-Gebiete sind zusätzlich im WUKS Energieausweis Gebäudeinfo-Plan ausgewiesen (</w:t>
      </w:r>
      <w:hyperlink r:id="rId10" w:history="1">
        <w:r w:rsidRPr="00B41063">
          <w:rPr>
            <w:rStyle w:val="Hyperlink"/>
            <w:rFonts w:ascii="Wiener Melange Office" w:hAnsi="Wiener Melange Office"/>
          </w:rPr>
          <w:t>https://www.wien.gv.at/wukseagis/public/</w:t>
        </w:r>
      </w:hyperlink>
      <w:r>
        <w:t>).</w:t>
      </w:r>
    </w:p>
    <w:p w:rsidR="00F42C98" w:rsidRDefault="00F42C98" w:rsidP="00F42C98">
      <w:r>
        <w:t>Wie in der OIB-Richtlinie 6 festgelegt</w:t>
      </w:r>
      <w:r w:rsidR="008B5008">
        <w:t>,</w:t>
      </w:r>
      <w:r>
        <w:t xml:space="preserve"> muss jede Maßnahme der Einzelbauteilsanierung oder Änderung am gebäudetechnischen System die Anforderungen an Größere Renovierungen erfüllen. Dementsprechend müssen zusätzlich zu den angeführten Bauverfahren Einzelbauteilsanierungen einem Sanierungskonzept folgen oder die für die Erreichung der Zielsetzung eine</w:t>
      </w:r>
      <w:r w:rsidR="008B5008">
        <w:t>n</w:t>
      </w:r>
      <w:r>
        <w:t xml:space="preserve"> solchen erforderlichen Mindest-Wärmedurchgangskoeffizienten (U-Werte) einhalten – aktuell eine Unterschreitung um 24% der Anforderungswerte an die U-Werte gemäß OIB-Richtlinie 6.</w:t>
      </w:r>
    </w:p>
    <w:p w:rsidR="00F42C98" w:rsidRDefault="00F42C98" w:rsidP="00F42C98">
      <w:r>
        <w:t>Maßnahmen der Einzelbauteilsanierung oder Änderungen am gebäudetechnischen System sind durch die Eigentümer*innen eines Bauwerks zu dokumentieren. Wenn für das Bauwerk ein Bauwerksbuch angelegt ist, hat die Dokumentation im Bauwerksbuch zu erfolgen.</w:t>
      </w:r>
    </w:p>
    <w:p w:rsidR="00B6265E" w:rsidRDefault="00F42C98" w:rsidP="005D67EB">
      <w:pPr>
        <w:tabs>
          <w:tab w:val="left" w:pos="2552"/>
        </w:tabs>
        <w:spacing w:after="240"/>
        <w:rPr>
          <w:i/>
        </w:rPr>
      </w:pPr>
      <w:r w:rsidRPr="00F42C98">
        <w:rPr>
          <w:i/>
        </w:rPr>
        <w:t>rechtliche Grundlage:</w:t>
      </w:r>
      <w:r w:rsidR="00B6265E">
        <w:rPr>
          <w:i/>
        </w:rPr>
        <w:tab/>
      </w:r>
      <w:r w:rsidRPr="00F42C98">
        <w:rPr>
          <w:i/>
        </w:rPr>
        <w:t>§</w:t>
      </w:r>
      <w:r w:rsidR="005D67EB">
        <w:rPr>
          <w:i/>
        </w:rPr>
        <w:t xml:space="preserve"> </w:t>
      </w:r>
      <w:r w:rsidRPr="00F42C98">
        <w:rPr>
          <w:i/>
        </w:rPr>
        <w:t>118 Abs. 3</w:t>
      </w:r>
      <w:r w:rsidR="00F875EB">
        <w:rPr>
          <w:i/>
        </w:rPr>
        <w:t xml:space="preserve"> BO</w:t>
      </w:r>
    </w:p>
    <w:p w:rsidR="00E552B2" w:rsidRDefault="00E552B2" w:rsidP="00E552B2">
      <w:r>
        <w:t xml:space="preserve">Mit in Kraft treten des </w:t>
      </w:r>
      <w:r w:rsidRPr="008C35C7">
        <w:t>Erneuerbare-Wärme-Gesetz</w:t>
      </w:r>
      <w:r>
        <w:t xml:space="preserve"> (EWG) auf Bundesebene ist seit 28.02.2024 zusätzlich die Errichtung von Anlagen mit fossilen Brennstoffen oder nicht qualitätsgesicherter Fernwärme zur Wärmebereitstellung für neue Baulichkeiten unzulässig. Hierbei wird auf die Definition unter §</w:t>
      </w:r>
      <w:r w:rsidR="00F875EB">
        <w:t xml:space="preserve"> </w:t>
      </w:r>
      <w:r>
        <w:t xml:space="preserve">2 Abs. 1 </w:t>
      </w:r>
      <w:r w:rsidR="00392A88">
        <w:t>EWG</w:t>
      </w:r>
      <w:r w:rsidR="00F875EB" w:rsidRPr="00F875EB">
        <w:rPr>
          <w:i/>
        </w:rPr>
        <w:t xml:space="preserve"> </w:t>
      </w:r>
      <w:r>
        <w:t xml:space="preserve">zu „neue Baulichkeiten“ verwiesen: </w:t>
      </w:r>
      <w:r w:rsidR="00392A88">
        <w:t>„</w:t>
      </w:r>
      <w:r w:rsidRPr="00B6265E">
        <w:t>die Errichtung von neuen Gebäuden und von Gebäuden, bei denen nach Abtragung bestehender baulicher Anlagen alte Fundamente oder die bestehenden tragenden Außenbauteile ganz oder teilweise wieder benützt werden</w:t>
      </w:r>
      <w:r>
        <w:t>.</w:t>
      </w:r>
      <w:r w:rsidR="00392A88">
        <w:t>“</w:t>
      </w:r>
    </w:p>
    <w:p w:rsidR="00D54FE2" w:rsidRDefault="00D54FE2" w:rsidP="00E552B2">
      <w:r>
        <w:t xml:space="preserve">Somit ist die Errichtung von </w:t>
      </w:r>
      <w:r w:rsidRPr="00D54FE2">
        <w:t>Anlagen mit fossilen Brennstoffen oder nicht qualitätsgesicherter Fernwärme zur Wärmebereitstellung</w:t>
      </w:r>
      <w:r>
        <w:t xml:space="preserve"> für Neubauten verboten.</w:t>
      </w:r>
    </w:p>
    <w:p w:rsidR="00E552B2" w:rsidRDefault="00E552B2" w:rsidP="005D67EB">
      <w:pPr>
        <w:tabs>
          <w:tab w:val="left" w:pos="2552"/>
        </w:tabs>
        <w:spacing w:after="0"/>
        <w:rPr>
          <w:i/>
        </w:rPr>
      </w:pPr>
      <w:r w:rsidRPr="00F42C98">
        <w:rPr>
          <w:i/>
        </w:rPr>
        <w:t>rechtliche Grundlage:</w:t>
      </w:r>
      <w:r>
        <w:rPr>
          <w:i/>
        </w:rPr>
        <w:tab/>
      </w:r>
      <w:r w:rsidRPr="00B6265E">
        <w:rPr>
          <w:i/>
        </w:rPr>
        <w:t xml:space="preserve">Bundesgesetz über die erneuerbare Wärmebereitstellung in neuen Baulichkeiten </w:t>
      </w:r>
    </w:p>
    <w:p w:rsidR="00E552B2" w:rsidRDefault="00E552B2" w:rsidP="005D67EB">
      <w:pPr>
        <w:tabs>
          <w:tab w:val="left" w:pos="2552"/>
        </w:tabs>
        <w:spacing w:after="240"/>
        <w:rPr>
          <w:i/>
        </w:rPr>
      </w:pPr>
      <w:r>
        <w:rPr>
          <w:i/>
        </w:rPr>
        <w:tab/>
        <w:t>(</w:t>
      </w:r>
      <w:r w:rsidRPr="00B6265E">
        <w:rPr>
          <w:i/>
        </w:rPr>
        <w:t>Erneuerbare-Wärme-Gesetz – EWG</w:t>
      </w:r>
      <w:r>
        <w:rPr>
          <w:i/>
        </w:rPr>
        <w:t>)</w:t>
      </w:r>
    </w:p>
    <w:p w:rsidR="00E552B2" w:rsidRPr="00E552B2" w:rsidRDefault="00E552B2" w:rsidP="00B6265E">
      <w:pPr>
        <w:tabs>
          <w:tab w:val="left" w:pos="2410"/>
        </w:tabs>
      </w:pPr>
    </w:p>
    <w:p w:rsidR="00B6265E" w:rsidRDefault="00B6265E">
      <w:pPr>
        <w:spacing w:after="0" w:line="240" w:lineRule="auto"/>
        <w:ind w:left="0"/>
        <w:rPr>
          <w:rFonts w:ascii="Wiener Melange" w:hAnsi="Wiener Melange"/>
          <w:sz w:val="32"/>
        </w:rPr>
      </w:pPr>
      <w:r>
        <w:br w:type="page"/>
      </w:r>
    </w:p>
    <w:p w:rsidR="00F42C98" w:rsidRDefault="00F42C98" w:rsidP="00F42C98">
      <w:pPr>
        <w:pStyle w:val="berschrift2"/>
      </w:pPr>
      <w:bookmarkStart w:id="8" w:name="_Toc161376534"/>
      <w:r>
        <w:lastRenderedPageBreak/>
        <w:t>Realisierbarkeit</w:t>
      </w:r>
      <w:bookmarkEnd w:id="8"/>
    </w:p>
    <w:p w:rsidR="007E5B90" w:rsidRDefault="007E5B90" w:rsidP="007E5B90">
      <w:r>
        <w:t>Hocheffiziente alternative Systeme sind unter Berücksichtigung der Bedingungen der OIB-Richtlinie 6 jedenfalls:</w:t>
      </w:r>
    </w:p>
    <w:p w:rsidR="007E5B90" w:rsidRDefault="007E5B90" w:rsidP="007E5B90">
      <w:pPr>
        <w:pStyle w:val="Listenabsatz"/>
        <w:numPr>
          <w:ilvl w:val="0"/>
          <w:numId w:val="12"/>
        </w:numPr>
      </w:pPr>
      <w:r>
        <w:t>dezentrale Energieversorgungssysteme auf der Grundlage von Energie aus erneuerbaren Quellen</w:t>
      </w:r>
    </w:p>
    <w:p w:rsidR="007E5B90" w:rsidRDefault="007E5B90" w:rsidP="007E5B90">
      <w:pPr>
        <w:pStyle w:val="Listenabsatz"/>
        <w:numPr>
          <w:ilvl w:val="0"/>
          <w:numId w:val="12"/>
        </w:numPr>
      </w:pPr>
      <w:r>
        <w:t>Kraft-Wärme-Kopplung</w:t>
      </w:r>
    </w:p>
    <w:p w:rsidR="007E5B90" w:rsidRDefault="007E5B90" w:rsidP="007E5B90">
      <w:pPr>
        <w:pStyle w:val="Listenabsatz"/>
        <w:numPr>
          <w:ilvl w:val="0"/>
          <w:numId w:val="12"/>
        </w:numPr>
      </w:pPr>
      <w:r>
        <w:t>Fern-/</w:t>
      </w:r>
      <w:proofErr w:type="spellStart"/>
      <w:r>
        <w:t>Nahwärme</w:t>
      </w:r>
      <w:proofErr w:type="spellEnd"/>
      <w:r>
        <w:t xml:space="preserve"> oder Fern-/</w:t>
      </w:r>
      <w:proofErr w:type="spellStart"/>
      <w:r>
        <w:t>Nahkälte</w:t>
      </w:r>
      <w:proofErr w:type="spellEnd"/>
      <w:r>
        <w:t>, insbesondere, wenn sie ganz oder teilweise auf Energie aus erneuerbaren Quellen beruht oder aus hocheffizienten Kraft-Wärme-Kopplungsanlagen stammt</w:t>
      </w:r>
    </w:p>
    <w:p w:rsidR="007E5B90" w:rsidRDefault="007E5B90" w:rsidP="007E5B90">
      <w:pPr>
        <w:pStyle w:val="Listenabsatz"/>
        <w:numPr>
          <w:ilvl w:val="0"/>
          <w:numId w:val="12"/>
        </w:numPr>
      </w:pPr>
      <w:r>
        <w:t>Wärmepumpen</w:t>
      </w:r>
    </w:p>
    <w:p w:rsidR="007E5B90" w:rsidRDefault="007E5B90" w:rsidP="007E5B90">
      <w:r>
        <w:t>Im Bauverfahren ist die Erklärung zu §</w:t>
      </w:r>
      <w:r w:rsidR="00BD46E0">
        <w:t xml:space="preserve"> </w:t>
      </w:r>
      <w:r>
        <w:t xml:space="preserve">118 BO als </w:t>
      </w:r>
      <w:r w:rsidRPr="00DB6733">
        <w:t>Nachweis, dass die technische, ökologische und wirtschaftliche Einsetzbarkeit hocheffizienter alternativer Systeme berücksichtigt wird</w:t>
      </w:r>
      <w:r>
        <w:t>, vorzulegen.</w:t>
      </w:r>
    </w:p>
    <w:p w:rsidR="007E5B90" w:rsidRPr="007E5B90" w:rsidRDefault="007E5B90" w:rsidP="007E5B90">
      <w:r>
        <w:t>Gegebenenfalls kann aufgrund der dargestellten Haustechnik</w:t>
      </w:r>
      <w:r w:rsidR="008C35C7">
        <w:t xml:space="preserve"> (z.B. Mischsysteme)</w:t>
      </w:r>
      <w:r>
        <w:t xml:space="preserve"> im Energieausweis ein rechnerischer Nachweis bezüglich der Bedingungen der OIB-Richtlinie 6 an das hocheffiziente alternative System vorzulegen sein.</w:t>
      </w:r>
    </w:p>
    <w:p w:rsidR="00F42C98" w:rsidRDefault="00F42C98" w:rsidP="00F42C98">
      <w:pPr>
        <w:pStyle w:val="berschrift2"/>
      </w:pPr>
      <w:bookmarkStart w:id="9" w:name="_Toc161376535"/>
      <w:r>
        <w:t>NICHT-Realisierbarkeit</w:t>
      </w:r>
      <w:bookmarkEnd w:id="9"/>
    </w:p>
    <w:p w:rsidR="007E5B90" w:rsidRDefault="007E5B90" w:rsidP="007E5B90">
      <w:r w:rsidRPr="00A86F32">
        <w:t>Sofern der Einsatz hocheffizienter alternativer Systeme technisch, ökologisch und wirtschaftlich nicht realisierbar ist, ist dies schlüssig und nachvollziehbar darzulegen. Dabei können u.a. folgende Gründe nach dem Ausschlussprinzip in der u.a</w:t>
      </w:r>
      <w:r>
        <w:t>. Reihenfolge angeführt werden.</w:t>
      </w:r>
    </w:p>
    <w:p w:rsidR="007E5B90" w:rsidRDefault="007E5B90" w:rsidP="007E5B90">
      <w:pPr>
        <w:pStyle w:val="Listenabsatz"/>
        <w:numPr>
          <w:ilvl w:val="0"/>
          <w:numId w:val="12"/>
        </w:numPr>
      </w:pPr>
      <w:r>
        <w:t>Technische Gründe</w:t>
      </w:r>
    </w:p>
    <w:p w:rsidR="007E5B90" w:rsidRDefault="007E5B90" w:rsidP="007E5B90">
      <w:pPr>
        <w:pStyle w:val="Listenabsatz"/>
        <w:numPr>
          <w:ilvl w:val="0"/>
          <w:numId w:val="12"/>
        </w:numPr>
      </w:pPr>
      <w:r>
        <w:t>Ökologische Gründe</w:t>
      </w:r>
    </w:p>
    <w:p w:rsidR="007E5B90" w:rsidRDefault="007E5B90" w:rsidP="007E5B90">
      <w:pPr>
        <w:pStyle w:val="Listenabsatz"/>
        <w:numPr>
          <w:ilvl w:val="0"/>
          <w:numId w:val="12"/>
        </w:numPr>
      </w:pPr>
      <w:r>
        <w:t>Wirtschaftliche Gründe</w:t>
      </w:r>
    </w:p>
    <w:p w:rsidR="00754E9A" w:rsidRPr="00F42EFA" w:rsidRDefault="00754E9A" w:rsidP="00754E9A">
      <w:bookmarkStart w:id="10" w:name="_Toc197238700"/>
      <w:bookmarkStart w:id="11" w:name="_Toc197239499"/>
      <w:bookmarkStart w:id="12" w:name="_Toc155694783"/>
      <w:r w:rsidRPr="00F42EFA">
        <w:t xml:space="preserve">Die </w:t>
      </w:r>
      <w:proofErr w:type="spellStart"/>
      <w:r w:rsidRPr="00F42EFA">
        <w:t>Alternativenprüfung</w:t>
      </w:r>
      <w:proofErr w:type="spellEnd"/>
      <w:r w:rsidRPr="00F42EFA">
        <w:t xml:space="preserve"> ist dem </w:t>
      </w:r>
      <w:proofErr w:type="spellStart"/>
      <w:r w:rsidRPr="00F42EFA">
        <w:t>Bauakt</w:t>
      </w:r>
      <w:proofErr w:type="spellEnd"/>
      <w:r w:rsidRPr="00F42EFA">
        <w:t xml:space="preserve"> mit der Erklärung zu §</w:t>
      </w:r>
      <w:r w:rsidR="004B2AFC">
        <w:t xml:space="preserve"> </w:t>
      </w:r>
      <w:r w:rsidRPr="00F42EFA">
        <w:t>118 BO anzufügen.</w:t>
      </w:r>
    </w:p>
    <w:p w:rsidR="00754E9A" w:rsidRPr="00F42EFA" w:rsidRDefault="00754E9A" w:rsidP="00754E9A">
      <w:r w:rsidRPr="00F42EFA">
        <w:t>Ein fossiler Energieträger darf nur dann zur Anwendung kommen, wenn das auf ihm basierende System einen Kapitalwert für 30 Jahre aufweist, der unter Hinzurechnung der Planungskosten für ein hocheffizientes alternatives System und die Umplanungskosten zu diesem System um mindestens 15% günstiger ist, al</w:t>
      </w:r>
      <w:r w:rsidR="00392A88">
        <w:t>s das günstigste hocheffiziente</w:t>
      </w:r>
      <w:r w:rsidRPr="00F42EFA">
        <w:t xml:space="preserve"> alternative System.</w:t>
      </w:r>
    </w:p>
    <w:p w:rsidR="00754E9A" w:rsidRPr="00F42EFA" w:rsidRDefault="00754E9A" w:rsidP="00754E9A">
      <w:r w:rsidRPr="00F42EFA">
        <w:t>Zusätzlich ist eine der folgenden Bedingungen zu erfüllen und nachzuweisen:</w:t>
      </w:r>
    </w:p>
    <w:p w:rsidR="00754E9A" w:rsidRPr="00F42EFA" w:rsidRDefault="00754E9A" w:rsidP="00754E9A">
      <w:pPr>
        <w:pStyle w:val="Listenabsatz"/>
        <w:numPr>
          <w:ilvl w:val="0"/>
          <w:numId w:val="12"/>
        </w:numPr>
      </w:pPr>
      <w:r w:rsidRPr="00F42EFA">
        <w:t>Anforderung gemäß OIB-Richtlinie 6, Pkt. 5.2.3 a)</w:t>
      </w:r>
    </w:p>
    <w:p w:rsidR="00754E9A" w:rsidRPr="00F42EFA" w:rsidRDefault="00754E9A" w:rsidP="00754E9A">
      <w:pPr>
        <w:pStyle w:val="Listenabsatz"/>
        <w:numPr>
          <w:ilvl w:val="0"/>
          <w:numId w:val="12"/>
        </w:numPr>
      </w:pPr>
      <w:r w:rsidRPr="00F42EFA">
        <w:t>„20%-Varianten“ gem</w:t>
      </w:r>
      <w:r w:rsidR="00392A88">
        <w:t>äß OIB-Richtlinie 6, Pkt. 5.2.3</w:t>
      </w:r>
      <w:r w:rsidRPr="00F42EFA">
        <w:t xml:space="preserve"> c)</w:t>
      </w:r>
    </w:p>
    <w:p w:rsidR="00754E9A" w:rsidRPr="00F42EFA" w:rsidRDefault="00754E9A" w:rsidP="00754E9A">
      <w:pPr>
        <w:pStyle w:val="Listenabsatz"/>
        <w:numPr>
          <w:ilvl w:val="0"/>
          <w:numId w:val="12"/>
        </w:numPr>
      </w:pPr>
      <w:r w:rsidRPr="00F42EFA">
        <w:t>„5%-Verringerung“ gemäß OIB-Richtlinie 6, Pkt. 5.2.3 c)</w:t>
      </w:r>
    </w:p>
    <w:p w:rsidR="00754E9A" w:rsidRPr="00F42EFA" w:rsidRDefault="00754E9A" w:rsidP="00754E9A">
      <w:r w:rsidRPr="00F42EFA">
        <w:t xml:space="preserve">In folgenden Fällen ist die Vorlage einer </w:t>
      </w:r>
      <w:proofErr w:type="spellStart"/>
      <w:r w:rsidRPr="00F42EFA">
        <w:t>Alternativenprüfung</w:t>
      </w:r>
      <w:proofErr w:type="spellEnd"/>
      <w:r w:rsidRPr="00F42EFA">
        <w:t xml:space="preserve"> nicht erforderlich:</w:t>
      </w:r>
    </w:p>
    <w:p w:rsidR="00754E9A" w:rsidRPr="00F42EFA" w:rsidRDefault="00754E9A" w:rsidP="00754E9A">
      <w:pPr>
        <w:pStyle w:val="Listenabsatz"/>
        <w:numPr>
          <w:ilvl w:val="0"/>
          <w:numId w:val="12"/>
        </w:numPr>
      </w:pPr>
      <w:r w:rsidRPr="00F42EFA">
        <w:t>bestehendes System bei Größerer Renovierung, welches nicht verändert oder ersetzt wird</w:t>
      </w:r>
    </w:p>
    <w:p w:rsidR="00754E9A" w:rsidRPr="00F42EFA" w:rsidRDefault="00754E9A" w:rsidP="00754E9A">
      <w:pPr>
        <w:pStyle w:val="Listenabsatz"/>
        <w:numPr>
          <w:ilvl w:val="0"/>
          <w:numId w:val="12"/>
        </w:numPr>
      </w:pPr>
      <w:r w:rsidRPr="00F42EFA">
        <w:t>bestehendes zentrales System bei Zubau</w:t>
      </w:r>
    </w:p>
    <w:p w:rsidR="00754E9A" w:rsidRPr="00F42EFA" w:rsidRDefault="00754E9A" w:rsidP="00754E9A">
      <w:r w:rsidRPr="00F42EFA">
        <w:t xml:space="preserve">Der Nachweis über die ausreichende Dimensionierung der bestehenden zentralen Haustechnik ist der Erklärung zu </w:t>
      </w:r>
      <w:r w:rsidR="004B2AFC">
        <w:br/>
      </w:r>
      <w:r w:rsidRPr="00F42EFA">
        <w:t>§</w:t>
      </w:r>
      <w:r w:rsidR="004B2AFC">
        <w:t xml:space="preserve"> </w:t>
      </w:r>
      <w:r w:rsidRPr="00F42EFA">
        <w:t>118 BO beizulegen.</w:t>
      </w:r>
    </w:p>
    <w:p w:rsidR="00754E9A" w:rsidRDefault="00754E9A" w:rsidP="00754E9A"/>
    <w:p w:rsidR="002F6476" w:rsidRDefault="00F42C98" w:rsidP="00C13D0F">
      <w:pPr>
        <w:pStyle w:val="berschrift3"/>
      </w:pPr>
      <w:bookmarkStart w:id="13" w:name="_Toc161376536"/>
      <w:r>
        <w:lastRenderedPageBreak/>
        <w:t>Technische Gründe</w:t>
      </w:r>
      <w:bookmarkEnd w:id="10"/>
      <w:bookmarkEnd w:id="11"/>
      <w:bookmarkEnd w:id="12"/>
      <w:bookmarkEnd w:id="13"/>
    </w:p>
    <w:p w:rsidR="007E5B90" w:rsidRDefault="007E5B90" w:rsidP="007E5B90">
      <w:r>
        <w:t>Mögliche technische Gründe sind</w:t>
      </w:r>
    </w:p>
    <w:p w:rsidR="007E5B90" w:rsidRDefault="007E5B90" w:rsidP="007E5B90">
      <w:pPr>
        <w:pStyle w:val="Listenabsatz"/>
        <w:numPr>
          <w:ilvl w:val="0"/>
          <w:numId w:val="12"/>
        </w:numPr>
      </w:pPr>
      <w:r>
        <w:t>unzumutbare, nicht abstellbare Störgeräusche durch Ventilatoren einer Wärmepumpe</w:t>
      </w:r>
    </w:p>
    <w:p w:rsidR="007E5B90" w:rsidRDefault="007E5B90" w:rsidP="007E5B90">
      <w:pPr>
        <w:pStyle w:val="Listenabsatz"/>
        <w:numPr>
          <w:ilvl w:val="0"/>
          <w:numId w:val="12"/>
        </w:numPr>
      </w:pPr>
      <w:r>
        <w:t>unzumutbare Verwendung von Tiefensonden oder Flachkollektoren in Verbindung mit dem Einsatz einer Wärmepumpe auf Basis des Umweltgut/Erdwärmepotentialkatasters</w:t>
      </w:r>
    </w:p>
    <w:p w:rsidR="007E5B90" w:rsidRDefault="007E5B90" w:rsidP="007E5B90">
      <w:pPr>
        <w:pStyle w:val="Listenabsatz"/>
        <w:numPr>
          <w:ilvl w:val="0"/>
          <w:numId w:val="12"/>
        </w:numPr>
      </w:pPr>
      <w:r>
        <w:t>fehlende Fläche, Position und Ausrichtung zur Errichtung von thermischen Solarzellen</w:t>
      </w:r>
    </w:p>
    <w:p w:rsidR="007E5B90" w:rsidRDefault="007E5B90" w:rsidP="007E5B90">
      <w:pPr>
        <w:pStyle w:val="Listenabsatz"/>
        <w:numPr>
          <w:ilvl w:val="0"/>
          <w:numId w:val="12"/>
        </w:numPr>
      </w:pPr>
      <w:r>
        <w:t>mangelnde Zulieferungs- oder Lagerungsmöglichkeiten für biogener Brennstoffe</w:t>
      </w:r>
    </w:p>
    <w:p w:rsidR="007E5B90" w:rsidRDefault="007E5B90" w:rsidP="007E5B90">
      <w:pPr>
        <w:pStyle w:val="Listenabsatz"/>
        <w:numPr>
          <w:ilvl w:val="0"/>
          <w:numId w:val="12"/>
        </w:numPr>
      </w:pPr>
      <w:r>
        <w:t>keine Möglichkeit eines Fernwärmeanschlusses</w:t>
      </w:r>
    </w:p>
    <w:p w:rsidR="007E5B90" w:rsidRDefault="007E5B90" w:rsidP="007E5B90">
      <w:r>
        <w:t>Hinsichtlich der technischen Gründe ist eine nachvollziehbare und schlüssige Nachweisführung vorzulegen.</w:t>
      </w:r>
    </w:p>
    <w:p w:rsidR="007E5B90" w:rsidRDefault="007E5B90" w:rsidP="007E5B90">
      <w:r>
        <w:t>Eine entsprechende Nachweisführung z.B. aus schalltechnischen Gründen hat mindestens folgende Unterlagen zu umfassen:</w:t>
      </w:r>
    </w:p>
    <w:p w:rsidR="007E5B90" w:rsidRDefault="007E5B90" w:rsidP="007E5B90">
      <w:pPr>
        <w:pStyle w:val="Listenabsatz"/>
        <w:numPr>
          <w:ilvl w:val="0"/>
          <w:numId w:val="12"/>
        </w:numPr>
      </w:pPr>
      <w:r>
        <w:t>Angaben zu</w:t>
      </w:r>
      <w:r w:rsidR="00F875EB">
        <w:t>r konditionierten Brutto-Grundfläche</w:t>
      </w:r>
      <w:r>
        <w:t xml:space="preserve"> </w:t>
      </w:r>
      <w:r w:rsidR="00F875EB">
        <w:t>(</w:t>
      </w:r>
      <w:r>
        <w:t>BGF</w:t>
      </w:r>
      <w:r w:rsidR="00F875EB">
        <w:t>)</w:t>
      </w:r>
      <w:r>
        <w:t xml:space="preserve">, Nutzungsarten und Nutzungseinheiten </w:t>
      </w:r>
    </w:p>
    <w:p w:rsidR="007E5B90" w:rsidRDefault="007E5B90" w:rsidP="007E5B90">
      <w:pPr>
        <w:pStyle w:val="Listenabsatz"/>
        <w:numPr>
          <w:ilvl w:val="0"/>
          <w:numId w:val="12"/>
        </w:numPr>
      </w:pPr>
      <w:r>
        <w:t xml:space="preserve">Darstellung der Situierung des Bauvorhabens auf dem Baugrund mit Nachbarsgrenzen mit </w:t>
      </w:r>
      <w:r w:rsidR="00392A88">
        <w:t>dem Ziel des Nachweises, den maximal</w:t>
      </w:r>
      <w:r>
        <w:t xml:space="preserve"> zulässigen Lärmpegel günstig zu unterschreiten</w:t>
      </w:r>
    </w:p>
    <w:p w:rsidR="007E5B90" w:rsidRDefault="007E5B90" w:rsidP="007E5B90">
      <w:pPr>
        <w:pStyle w:val="Listenabsatz"/>
        <w:numPr>
          <w:ilvl w:val="0"/>
          <w:numId w:val="12"/>
        </w:numPr>
      </w:pPr>
      <w:r>
        <w:t xml:space="preserve">Lärmkarte (Umweltgut, </w:t>
      </w:r>
      <w:r w:rsidRPr="00BA55E5">
        <w:t>Solarpotenzialkataster</w:t>
      </w:r>
      <w:r>
        <w:t xml:space="preserve"> etc.)</w:t>
      </w:r>
      <w:r w:rsidR="008A7137">
        <w:t xml:space="preserve"> mit Angabe der Lage des Bauvorhabens</w:t>
      </w:r>
    </w:p>
    <w:p w:rsidR="007E5B90" w:rsidRDefault="007E5B90" w:rsidP="007E5B90">
      <w:pPr>
        <w:pStyle w:val="Listenabsatz"/>
        <w:numPr>
          <w:ilvl w:val="0"/>
          <w:numId w:val="12"/>
        </w:numPr>
      </w:pPr>
      <w:r>
        <w:t>Darstellung der Situierung der technischen Anlage auf dem Bauplatz</w:t>
      </w:r>
    </w:p>
    <w:p w:rsidR="007E5B90" w:rsidRDefault="007E5B90" w:rsidP="007E5B90">
      <w:pPr>
        <w:pStyle w:val="Listenabsatz"/>
        <w:numPr>
          <w:ilvl w:val="0"/>
          <w:numId w:val="12"/>
        </w:numPr>
      </w:pPr>
      <w:r>
        <w:t>Technische Daten der Anlage unter Anführung der erforderlichen Heizlastberechnung und anderen Kriterien, die an die Anlage gestellt werden</w:t>
      </w:r>
    </w:p>
    <w:p w:rsidR="007E5B90" w:rsidRDefault="007E5B90" w:rsidP="007E5B90">
      <w:pPr>
        <w:pStyle w:val="Listenabsatz"/>
        <w:numPr>
          <w:ilvl w:val="0"/>
          <w:numId w:val="12"/>
        </w:numPr>
      </w:pPr>
      <w:r>
        <w:t>Berücksichtigung diverser baulicher Mindestlärmschutzmaßnahmen zur Reduktion der Schallbelastung</w:t>
      </w:r>
    </w:p>
    <w:p w:rsidR="007E5B90" w:rsidRDefault="007E5B90" w:rsidP="007E5B90">
      <w:pPr>
        <w:pStyle w:val="Listenabsatz"/>
        <w:numPr>
          <w:ilvl w:val="0"/>
          <w:numId w:val="12"/>
        </w:numPr>
      </w:pPr>
      <w:r>
        <w:t>nachvollziehbare Berechnung für jeden der oben angeführten Punkte</w:t>
      </w:r>
    </w:p>
    <w:p w:rsidR="007E5B90" w:rsidRDefault="007E5B90" w:rsidP="007E5B90">
      <w:pPr>
        <w:pStyle w:val="Listenabsatz"/>
        <w:numPr>
          <w:ilvl w:val="0"/>
          <w:numId w:val="12"/>
        </w:numPr>
      </w:pPr>
      <w:r>
        <w:t>je nach Projekt zusätzliche ergänzende Unterlagen</w:t>
      </w:r>
    </w:p>
    <w:p w:rsidR="007E5B90" w:rsidRDefault="007E5B90" w:rsidP="00C13D0F">
      <w:pPr>
        <w:pStyle w:val="berschrift3"/>
      </w:pPr>
      <w:bookmarkStart w:id="14" w:name="_Toc155694784"/>
      <w:bookmarkStart w:id="15" w:name="_Toc161376537"/>
      <w:r>
        <w:t>Ökologische Gründe</w:t>
      </w:r>
      <w:bookmarkEnd w:id="14"/>
      <w:bookmarkEnd w:id="15"/>
    </w:p>
    <w:p w:rsidR="007E5B90" w:rsidRDefault="007E5B90" w:rsidP="007E5B90">
      <w:r w:rsidRPr="00A81045">
        <w:t xml:space="preserve">Mögliche </w:t>
      </w:r>
      <w:r>
        <w:t>ökolog</w:t>
      </w:r>
      <w:r w:rsidRPr="00A81045">
        <w:t>ische Gründe sind</w:t>
      </w:r>
    </w:p>
    <w:p w:rsidR="007E5B90" w:rsidRDefault="007E5B90" w:rsidP="007E5B90">
      <w:pPr>
        <w:pStyle w:val="Listenabsatz"/>
        <w:numPr>
          <w:ilvl w:val="0"/>
          <w:numId w:val="12"/>
        </w:numPr>
      </w:pPr>
      <w:r>
        <w:t>massive Auswirkungen auf den Grundwasserspiegel in Verbindung mit dem Einsatz einer Wärmepumpe</w:t>
      </w:r>
    </w:p>
    <w:p w:rsidR="007E5B90" w:rsidRDefault="007E5B90" w:rsidP="007E5B90">
      <w:pPr>
        <w:pStyle w:val="Listenabsatz"/>
        <w:numPr>
          <w:ilvl w:val="0"/>
          <w:numId w:val="12"/>
        </w:numPr>
      </w:pPr>
      <w:r>
        <w:t xml:space="preserve">erhöhte bzw. unzumutbare Feinstaubbelastung in Verbindung mit Energie aus erneuerbarer Quelle </w:t>
      </w:r>
      <w:r>
        <w:br/>
        <w:t>(z.B. Biomasse)</w:t>
      </w:r>
    </w:p>
    <w:p w:rsidR="007E5B90" w:rsidRDefault="007E5B90" w:rsidP="007E5B90">
      <w:pPr>
        <w:pStyle w:val="Listenabsatz"/>
        <w:numPr>
          <w:ilvl w:val="0"/>
          <w:numId w:val="12"/>
        </w:numPr>
      </w:pPr>
      <w:r>
        <w:t xml:space="preserve">§ 1 Abs. 1 des Immissionsschutzgesetzes – Luft (IG-L), BGBl. I Nr. 115/1997 in der </w:t>
      </w:r>
      <w:r>
        <w:br/>
        <w:t>Fassung BGBl. I Nr. 58/2017, sofern eine entsprechende Stellungnahme der Magistratsabteilung 22 vorliegt</w:t>
      </w:r>
    </w:p>
    <w:p w:rsidR="007E5B90" w:rsidRDefault="007E5B90" w:rsidP="007E5B90">
      <w:r w:rsidRPr="00A81045">
        <w:t xml:space="preserve">Hinsichtlich der </w:t>
      </w:r>
      <w:r>
        <w:t>ökolog</w:t>
      </w:r>
      <w:r w:rsidRPr="00A81045">
        <w:t>ischen Gründe ist eine nachvollziehbare und schlüssige Nachweisführung vorzulegen.</w:t>
      </w:r>
    </w:p>
    <w:p w:rsidR="00E552B2" w:rsidRDefault="00E552B2">
      <w:pPr>
        <w:spacing w:after="0" w:line="240" w:lineRule="auto"/>
        <w:ind w:left="0"/>
        <w:rPr>
          <w:b/>
          <w:caps/>
        </w:rPr>
      </w:pPr>
      <w:bookmarkStart w:id="16" w:name="_Toc155694785"/>
      <w:r>
        <w:br w:type="page"/>
      </w:r>
    </w:p>
    <w:p w:rsidR="007E5B90" w:rsidRDefault="007E5B90" w:rsidP="00C13D0F">
      <w:pPr>
        <w:pStyle w:val="berschrift3"/>
      </w:pPr>
      <w:bookmarkStart w:id="17" w:name="_Toc161376538"/>
      <w:r>
        <w:lastRenderedPageBreak/>
        <w:t>Wirtschaftliche Gründe</w:t>
      </w:r>
      <w:bookmarkEnd w:id="16"/>
      <w:bookmarkEnd w:id="17"/>
    </w:p>
    <w:p w:rsidR="00BB0059" w:rsidRPr="00F42EFA" w:rsidRDefault="00BB0059" w:rsidP="00BB0059">
      <w:r w:rsidRPr="00F42EFA">
        <w:t>Hinsichtlich der wirtschaftlichen Gründe ist eine nachvollziehbare und schlüssige Nachweisführung vorzulegen. Eine verbale Begründung ist nicht ausreichend.</w:t>
      </w:r>
    </w:p>
    <w:p w:rsidR="00BB0059" w:rsidRPr="00F42EFA" w:rsidRDefault="00BB0059" w:rsidP="00BB0059">
      <w:pPr>
        <w:rPr>
          <w:lang w:val="de-DE"/>
        </w:rPr>
      </w:pPr>
      <w:r w:rsidRPr="00F42EFA">
        <w:rPr>
          <w:lang w:val="de-DE"/>
        </w:rPr>
        <w:t xml:space="preserve">Als Unterstützung steht das Schulungs-Tool (Excel Datei) </w:t>
      </w:r>
      <w:r>
        <w:rPr>
          <w:lang w:val="de-DE"/>
        </w:rPr>
        <w:t xml:space="preserve">unter </w:t>
      </w:r>
      <w:hyperlink r:id="rId11" w:history="1">
        <w:r w:rsidRPr="00F42EFA">
          <w:rPr>
            <w:rStyle w:val="Hyperlink"/>
            <w:rFonts w:ascii="Wiener Melange Office" w:hAnsi="Wiener Melange Office"/>
            <w:lang w:val="de-DE"/>
          </w:rPr>
          <w:t>https://www.wien.gv.at/wohnen/baupolizei/planen/richtlinien/rl-bauphysik.html</w:t>
        </w:r>
      </w:hyperlink>
      <w:r>
        <w:rPr>
          <w:lang w:val="de-DE"/>
        </w:rPr>
        <w:t xml:space="preserve"> </w:t>
      </w:r>
      <w:r w:rsidRPr="00F42EFA">
        <w:rPr>
          <w:lang w:val="de-DE"/>
        </w:rPr>
        <w:t>zur Verfügung, das eine prinzipielle Anleitung gibt</w:t>
      </w:r>
      <w:r w:rsidR="00392A88">
        <w:rPr>
          <w:lang w:val="de-DE"/>
        </w:rPr>
        <w:t>,</w:t>
      </w:r>
      <w:r w:rsidRPr="00F42EFA">
        <w:rPr>
          <w:lang w:val="de-DE"/>
        </w:rPr>
        <w:t xml:space="preserve"> wie wirtschaftlichkeitsbasierte Lebenszyk</w:t>
      </w:r>
      <w:r>
        <w:rPr>
          <w:lang w:val="de-DE"/>
        </w:rPr>
        <w:t>lusteilkosten zu ermitteln sind</w:t>
      </w:r>
      <w:r w:rsidRPr="00F42EFA">
        <w:rPr>
          <w:lang w:val="de-DE"/>
        </w:rPr>
        <w:t>. Kommerzielle Programme, die den Rahmenbedingungen der Berechnung entsprechen</w:t>
      </w:r>
      <w:r>
        <w:rPr>
          <w:lang w:val="de-DE"/>
        </w:rPr>
        <w:t>,</w:t>
      </w:r>
      <w:r w:rsidRPr="00F42EFA">
        <w:rPr>
          <w:lang w:val="de-DE"/>
        </w:rPr>
        <w:t xml:space="preserve"> dürfen ebenfalls herangezogen werden.</w:t>
      </w:r>
    </w:p>
    <w:p w:rsidR="007E5B90" w:rsidRPr="007E5B90" w:rsidRDefault="007E5B90" w:rsidP="007E5B90">
      <w:r w:rsidRPr="007E5B90">
        <w:t>Hinsichtlich der wirtschaftlichen Gründe hat der Nachweis wie folgt geführt zu werden, wobei für die Kosten die Werte aus dem aktuell gültigem OIB-Dokument zum Nachweis der Kostenoptimalität (</w:t>
      </w:r>
      <w:hyperlink r:id="rId12" w:history="1">
        <w:r w:rsidRPr="007E5B90">
          <w:rPr>
            <w:rStyle w:val="Hyperlink"/>
            <w:rFonts w:ascii="Wiener Melange Office" w:hAnsi="Wiener Melange Office"/>
          </w:rPr>
          <w:t>www.oib.or.at</w:t>
        </w:r>
      </w:hyperlink>
      <w:r w:rsidRPr="007E5B90">
        <w:t>) heranzuziehen sind:</w:t>
      </w:r>
    </w:p>
    <w:p w:rsidR="004D3762" w:rsidRDefault="007E5B90" w:rsidP="003D4842">
      <w:pPr>
        <w:pStyle w:val="berschrift4"/>
        <w:numPr>
          <w:ilvl w:val="3"/>
          <w:numId w:val="11"/>
        </w:numPr>
        <w:tabs>
          <w:tab w:val="clear" w:pos="2438"/>
          <w:tab w:val="num" w:pos="2127"/>
        </w:tabs>
        <w:ind w:left="2127" w:hanging="1276"/>
      </w:pPr>
      <w:bookmarkStart w:id="18" w:name="_Toc197239500"/>
      <w:bookmarkStart w:id="19" w:name="_Toc155694786"/>
      <w:bookmarkStart w:id="20" w:name="_Toc161376539"/>
      <w:r>
        <w:t>Investitionskosten</w:t>
      </w:r>
      <w:bookmarkEnd w:id="18"/>
      <w:bookmarkEnd w:id="19"/>
      <w:bookmarkEnd w:id="20"/>
    </w:p>
    <w:p w:rsidR="007E5B90" w:rsidRDefault="007E5B90" w:rsidP="007E5B90">
      <w:pPr>
        <w:pStyle w:val="Flietexteingerueckt"/>
      </w:pPr>
      <w:r>
        <w:t>Allfällige abweichende Kosten der Wärmebereitstellungssysteme zu den ermittelten Kostenspannen gemäß dem aktuell gültigem OIB-Dokument zum Nachweis der Kostenoptimalität sind nachvollziehbar darzustellen (z.B. durch ein beiliegendes Angebot einer hierfür geeigneten Firma oder einer dokumentierten Preisauskunft).</w:t>
      </w:r>
    </w:p>
    <w:p w:rsidR="007E5B90" w:rsidRDefault="007E5B90" w:rsidP="007E5B90">
      <w:pPr>
        <w:pStyle w:val="Flietexteingerueckt"/>
      </w:pPr>
      <w:r>
        <w:t>Allfällige Investitionskosten im Zusammenhang mit verpflichtenden Zusatzeinrichtungen bei Verwendung fossiler Energieträger sind zu berücksichtigen!</w:t>
      </w:r>
    </w:p>
    <w:p w:rsidR="007E5B90" w:rsidRDefault="007E5B90" w:rsidP="003D4842">
      <w:pPr>
        <w:pStyle w:val="berschrift4"/>
        <w:numPr>
          <w:ilvl w:val="3"/>
          <w:numId w:val="11"/>
        </w:numPr>
        <w:tabs>
          <w:tab w:val="clear" w:pos="2438"/>
          <w:tab w:val="num" w:pos="2127"/>
        </w:tabs>
        <w:ind w:left="2127" w:hanging="1276"/>
      </w:pPr>
      <w:bookmarkStart w:id="21" w:name="_Toc155694787"/>
      <w:bookmarkStart w:id="22" w:name="_Toc161376540"/>
      <w:r>
        <w:t>Verbrauchskosten</w:t>
      </w:r>
      <w:bookmarkEnd w:id="21"/>
      <w:bookmarkEnd w:id="22"/>
    </w:p>
    <w:p w:rsidR="007E5B90" w:rsidRDefault="007E5B90" w:rsidP="007E5B90">
      <w:pPr>
        <w:pStyle w:val="Flietexteingerueckt"/>
      </w:pPr>
      <w:r>
        <w:t>Sämtlichen energiebezogenen Verbrauchskosten hat eine nachvollziehbare Kostenermittlung zugrunde zu liegen, die sowohl Grundpreise als auch Arbeitspreis</w:t>
      </w:r>
      <w:r w:rsidR="00A50785">
        <w:t>e</w:t>
      </w:r>
      <w:r>
        <w:t xml:space="preserve"> differenziert auf Basis der Ergebnisse der Energieausweiserstellung zum Inhalt hat; für sämtliche Kostenbestandteile sind die Datengrundlagen darzustellen.</w:t>
      </w:r>
    </w:p>
    <w:p w:rsidR="007E5B90" w:rsidRPr="007E5B90" w:rsidRDefault="007E5B90" w:rsidP="007E5B90">
      <w:pPr>
        <w:pStyle w:val="Flietexteingerueckt"/>
      </w:pPr>
      <w:r>
        <w:t>Allfällige erneuerbare Erträge vor Ort aus verpflichtend errichteten Quellen sind nicht zu berücksichtigen!</w:t>
      </w:r>
    </w:p>
    <w:p w:rsidR="007E5B90" w:rsidRDefault="007E5B90" w:rsidP="003D4842">
      <w:pPr>
        <w:pStyle w:val="berschrift4"/>
        <w:numPr>
          <w:ilvl w:val="3"/>
          <w:numId w:val="11"/>
        </w:numPr>
        <w:tabs>
          <w:tab w:val="clear" w:pos="2438"/>
          <w:tab w:val="num" w:pos="2127"/>
        </w:tabs>
        <w:ind w:left="2127" w:hanging="1276"/>
      </w:pPr>
      <w:bookmarkStart w:id="23" w:name="_Toc155694788"/>
      <w:bookmarkStart w:id="24" w:name="_Toc161376541"/>
      <w:r>
        <w:t>Betriebskosten</w:t>
      </w:r>
      <w:bookmarkEnd w:id="23"/>
      <w:bookmarkEnd w:id="24"/>
    </w:p>
    <w:p w:rsidR="007E5B90" w:rsidRDefault="007E5B90" w:rsidP="007E5B90">
      <w:pPr>
        <w:pStyle w:val="Flietexteingerueckt"/>
      </w:pPr>
      <w:r>
        <w:t>Allfällige abweichende Kosten der Wartung zu den ermittelten Kostenspannen gemäß dem aktuell gültigem OIB-Dokument zum Nachweis der Kostenoptimalität sind nachvollziehbar darzustellen.</w:t>
      </w:r>
    </w:p>
    <w:p w:rsidR="007E5B90" w:rsidRDefault="007E5B90" w:rsidP="007E5B90">
      <w:pPr>
        <w:pStyle w:val="Flietexteingerueckt"/>
      </w:pPr>
      <w:r>
        <w:t>Allfällige Betriebskosten im Zusammenhang mit erneuerbaren Erträgen vor Ort aus verpflichtend errichteten Quellen sind zu berücksichtigen!</w:t>
      </w:r>
    </w:p>
    <w:p w:rsidR="00BB0059" w:rsidRDefault="00BB0059">
      <w:pPr>
        <w:spacing w:after="0" w:line="240" w:lineRule="auto"/>
        <w:ind w:left="0"/>
        <w:rPr>
          <w:rFonts w:eastAsia="Times New Roman"/>
          <w:b/>
          <w:bCs/>
          <w:iCs/>
        </w:rPr>
      </w:pPr>
      <w:bookmarkStart w:id="25" w:name="_Toc155694789"/>
      <w:bookmarkStart w:id="26" w:name="_Toc161376542"/>
      <w:r>
        <w:br w:type="page"/>
      </w:r>
    </w:p>
    <w:p w:rsidR="00F42EFA" w:rsidRDefault="00F42EFA" w:rsidP="003D4842">
      <w:pPr>
        <w:pStyle w:val="berschrift4"/>
        <w:numPr>
          <w:ilvl w:val="3"/>
          <w:numId w:val="11"/>
        </w:numPr>
        <w:tabs>
          <w:tab w:val="clear" w:pos="2438"/>
          <w:tab w:val="num" w:pos="2127"/>
        </w:tabs>
        <w:ind w:left="2127" w:hanging="1276"/>
      </w:pPr>
      <w:r w:rsidRPr="00F42EFA">
        <w:lastRenderedPageBreak/>
        <w:t xml:space="preserve">Gesonderte Erfassung zusätzlicher Kostengruppenbestandteile für alle durch den Wirtschaftlichkeitsnachweis behandelten nicht </w:t>
      </w:r>
      <w:r w:rsidR="00392A88">
        <w:t>hocheffizienten</w:t>
      </w:r>
      <w:r w:rsidRPr="00F42EFA">
        <w:t xml:space="preserve"> alternativen Varianten</w:t>
      </w:r>
      <w:bookmarkEnd w:id="25"/>
      <w:bookmarkEnd w:id="26"/>
    </w:p>
    <w:p w:rsidR="00F42EFA" w:rsidRDefault="00F42EFA" w:rsidP="00F42EFA">
      <w:pPr>
        <w:pStyle w:val="Flietexteingerueckt"/>
      </w:pPr>
      <w:r>
        <w:t>Sämtliche allfällige Planungskosten und Umplanungskosten sind jeder nicht hocheffizienten, alternativen Systemlösung hinzuzurechnen.</w:t>
      </w:r>
    </w:p>
    <w:p w:rsidR="00F42EFA" w:rsidRDefault="00F42EFA" w:rsidP="00F42EFA">
      <w:pPr>
        <w:pStyle w:val="Flietexteingerueckt"/>
      </w:pPr>
      <w:r>
        <w:t>Allfällige Entsorgungskosten des Systems im Zeitraum zwischen 2040 und 2050 sind im Falle des Einsatzes fossiler Energieträger hinzuzurechnen.</w:t>
      </w:r>
    </w:p>
    <w:p w:rsidR="00F42EFA" w:rsidRDefault="00F42EFA" w:rsidP="003D4842">
      <w:pPr>
        <w:pStyle w:val="berschrift4"/>
        <w:numPr>
          <w:ilvl w:val="3"/>
          <w:numId w:val="11"/>
        </w:numPr>
        <w:tabs>
          <w:tab w:val="clear" w:pos="2438"/>
          <w:tab w:val="num" w:pos="2127"/>
        </w:tabs>
        <w:ind w:left="2127" w:hanging="1276"/>
      </w:pPr>
      <w:bookmarkStart w:id="27" w:name="_Toc155694790"/>
      <w:bookmarkStart w:id="28" w:name="_Toc161376543"/>
      <w:r>
        <w:t>Preissteigerungsrate</w:t>
      </w:r>
      <w:bookmarkEnd w:id="27"/>
      <w:bookmarkEnd w:id="28"/>
    </w:p>
    <w:p w:rsidR="00F42EFA" w:rsidRPr="00F42EFA" w:rsidRDefault="00F42EFA" w:rsidP="00F42EFA">
      <w:pPr>
        <w:pStyle w:val="Flietexteingerueckt"/>
      </w:pPr>
      <w:r w:rsidRPr="00F42EFA">
        <w:t>Für alle Kosten hat eine Preissteigerungsrate von 3</w:t>
      </w:r>
      <w:r w:rsidR="00F875EB">
        <w:t xml:space="preserve">,00 </w:t>
      </w:r>
      <w:r w:rsidRPr="00F42EFA">
        <w:t>% p.a. angenommen zu werden. Sämtliche Steuern sind zu berücksichtigen. Für die Emissionen aus fossilen Energieträgern sind fiktive Zusatzkosten in der Höhe von 100 €/t (ebenfalls mit 3</w:t>
      </w:r>
      <w:r w:rsidR="00F875EB">
        <w:t xml:space="preserve">,00 </w:t>
      </w:r>
      <w:r w:rsidRPr="00F42EFA">
        <w:t>% p.a. Preissteigerungsrate) zu berücksichtigen.</w:t>
      </w:r>
    </w:p>
    <w:p w:rsidR="00F42EFA" w:rsidRDefault="00F42EFA" w:rsidP="003D4842">
      <w:pPr>
        <w:pStyle w:val="berschrift4"/>
        <w:numPr>
          <w:ilvl w:val="3"/>
          <w:numId w:val="11"/>
        </w:numPr>
        <w:tabs>
          <w:tab w:val="clear" w:pos="2438"/>
          <w:tab w:val="num" w:pos="2127"/>
        </w:tabs>
        <w:ind w:left="2127" w:hanging="1276"/>
      </w:pPr>
      <w:bookmarkStart w:id="29" w:name="_Toc155694791"/>
      <w:bookmarkStart w:id="30" w:name="_Toc161376544"/>
      <w:r>
        <w:t>Diskontsatz</w:t>
      </w:r>
      <w:bookmarkEnd w:id="29"/>
      <w:bookmarkEnd w:id="30"/>
    </w:p>
    <w:p w:rsidR="00F42EFA" w:rsidRDefault="00F42EFA" w:rsidP="00F42EFA">
      <w:pPr>
        <w:pStyle w:val="Flietexteingerueckt"/>
      </w:pPr>
      <w:r w:rsidRPr="00F42EFA">
        <w:t>Als Diskontsatz sind 2,</w:t>
      </w:r>
      <w:r w:rsidR="00D322FE">
        <w:t>38</w:t>
      </w:r>
      <w:r w:rsidR="00F875EB">
        <w:t xml:space="preserve"> </w:t>
      </w:r>
      <w:r w:rsidRPr="00F42EFA">
        <w:t>% p.a. anzuwenden.</w:t>
      </w:r>
    </w:p>
    <w:p w:rsidR="00D34A55" w:rsidRDefault="00D34A55">
      <w:pPr>
        <w:spacing w:after="0" w:line="240" w:lineRule="auto"/>
        <w:ind w:left="0"/>
        <w:rPr>
          <w:rFonts w:ascii="Wiener Melange Extra Bold" w:hAnsi="Wiener Melange Extra Bold"/>
          <w:sz w:val="48"/>
        </w:rPr>
      </w:pPr>
      <w:r>
        <w:br w:type="page"/>
      </w:r>
    </w:p>
    <w:p w:rsidR="00F42EFA" w:rsidRDefault="00F42EFA" w:rsidP="00F42EFA">
      <w:pPr>
        <w:pStyle w:val="berschrift1"/>
      </w:pPr>
      <w:bookmarkStart w:id="31" w:name="_Toc161376545"/>
      <w:r w:rsidRPr="00F42EFA">
        <w:lastRenderedPageBreak/>
        <w:t xml:space="preserve">Solare Energieträger oder </w:t>
      </w:r>
      <w:r>
        <w:br/>
      </w:r>
      <w:r w:rsidRPr="00F42EFA">
        <w:t>andere technische Systeme</w:t>
      </w:r>
      <w:bookmarkEnd w:id="31"/>
    </w:p>
    <w:p w:rsidR="00F42EFA" w:rsidRDefault="00F42EFA" w:rsidP="00F42EFA">
      <w:pPr>
        <w:pStyle w:val="berschrift2"/>
      </w:pPr>
      <w:bookmarkStart w:id="32" w:name="_Toc161376546"/>
      <w:r>
        <w:t>Erfordernis</w:t>
      </w:r>
      <w:bookmarkEnd w:id="32"/>
    </w:p>
    <w:p w:rsidR="00F42EFA" w:rsidRPr="00BD40A4" w:rsidRDefault="00F42EFA" w:rsidP="00F42EFA">
      <w:r w:rsidRPr="00BD40A4">
        <w:t>Die Berechnung der erforderlichen Spitzenleistung bezieht sich auf die einzelnen Nutzungen laut Punkt 3 der OIB-Richtlinie 6 (Wohn-Nutzung, Nichtwohn-Nutzung) auf der Liegenschaft.</w:t>
      </w:r>
    </w:p>
    <w:p w:rsidR="00F42EFA" w:rsidRPr="00BD40A4" w:rsidRDefault="00F42EFA" w:rsidP="00F42EFA">
      <w:r w:rsidRPr="00BD40A4">
        <w:t>Bei folgenden Bauvorhaben gilt der verpflichtende Einsatz:</w:t>
      </w:r>
    </w:p>
    <w:p w:rsidR="00F42EFA" w:rsidRPr="00BD40A4" w:rsidRDefault="00F42EFA" w:rsidP="00F42EFA">
      <w:pPr>
        <w:pStyle w:val="Listenabsatz"/>
        <w:numPr>
          <w:ilvl w:val="0"/>
          <w:numId w:val="12"/>
        </w:numPr>
      </w:pPr>
      <w:r w:rsidRPr="00BD40A4">
        <w:t>Wohn-Nutzung ab 150 m² BGF: Neubauten und Zubauten</w:t>
      </w:r>
    </w:p>
    <w:p w:rsidR="00F42EFA" w:rsidRDefault="00F42EFA" w:rsidP="00F42EFA">
      <w:pPr>
        <w:pStyle w:val="Listenabsatz"/>
        <w:numPr>
          <w:ilvl w:val="0"/>
          <w:numId w:val="12"/>
        </w:numPr>
      </w:pPr>
      <w:r w:rsidRPr="00BD40A4">
        <w:t>Nichtwohn-Nutzung</w:t>
      </w:r>
      <w:r w:rsidRPr="00AD79F1">
        <w:t xml:space="preserve"> ab 1</w:t>
      </w:r>
      <w:r>
        <w:t>0</w:t>
      </w:r>
      <w:r w:rsidRPr="00AD79F1">
        <w:t>0 m² BGF: Neubauten und Zubauten</w:t>
      </w:r>
    </w:p>
    <w:p w:rsidR="00F42EFA" w:rsidRPr="00E97036" w:rsidRDefault="00F42EFA" w:rsidP="00F42EFA">
      <w:r w:rsidRPr="00E97036">
        <w:t xml:space="preserve">Die gesetzlich verpflichtende PV-Anlage (solarer Energieträger) oder </w:t>
      </w:r>
      <w:r w:rsidR="003E4B93">
        <w:t xml:space="preserve">ein </w:t>
      </w:r>
      <w:r w:rsidRPr="00E97036">
        <w:t>andere</w:t>
      </w:r>
      <w:r w:rsidR="003E4B93">
        <w:t>s</w:t>
      </w:r>
      <w:r>
        <w:t xml:space="preserve"> technische</w:t>
      </w:r>
      <w:r w:rsidR="003E4B93">
        <w:t>s</w:t>
      </w:r>
      <w:r>
        <w:t xml:space="preserve"> System</w:t>
      </w:r>
      <w:r w:rsidRPr="00AD79F1">
        <w:t xml:space="preserve"> zur Nutzung </w:t>
      </w:r>
      <w:r w:rsidRPr="00E97036">
        <w:t>umweltschonender Energieträger mit gleicher Leistung darf nicht zur Erfüllung von folgenden Verpflichtungen herangezogen werden:</w:t>
      </w:r>
    </w:p>
    <w:p w:rsidR="00F42EFA" w:rsidRPr="00E97036" w:rsidRDefault="00F42EFA" w:rsidP="00F42EFA">
      <w:pPr>
        <w:pStyle w:val="Listenabsatz"/>
        <w:numPr>
          <w:ilvl w:val="0"/>
          <w:numId w:val="12"/>
        </w:numPr>
      </w:pPr>
      <w:r w:rsidRPr="00E97036">
        <w:t>Einsatz hocheffizienter alternativer Systeme (§</w:t>
      </w:r>
      <w:r w:rsidR="005D67EB">
        <w:t xml:space="preserve"> </w:t>
      </w:r>
      <w:r w:rsidRPr="00E97036">
        <w:t>118 Abs. 3</w:t>
      </w:r>
      <w:r w:rsidR="00F875EB">
        <w:t xml:space="preserve"> BO</w:t>
      </w:r>
      <w:r w:rsidRPr="00E97036">
        <w:t>)</w:t>
      </w:r>
    </w:p>
    <w:p w:rsidR="00F42EFA" w:rsidRPr="00E97036" w:rsidRDefault="00F42EFA" w:rsidP="00F42EFA">
      <w:pPr>
        <w:pStyle w:val="Listenabsatz"/>
        <w:numPr>
          <w:ilvl w:val="0"/>
          <w:numId w:val="12"/>
        </w:numPr>
      </w:pPr>
      <w:r w:rsidRPr="00E97036">
        <w:t>Anforderungen der OIB-Richtlinie 6 (Bestimmungen der Wiener Bautechnikverordnung)</w:t>
      </w:r>
    </w:p>
    <w:p w:rsidR="00F42EFA" w:rsidRDefault="00F42EFA" w:rsidP="00F42EFA">
      <w:r w:rsidRPr="00E97036">
        <w:t xml:space="preserve">Dementsprechend darf die gesetzlich verpflichtende PV-Anlage (solarer Energieträger) oder </w:t>
      </w:r>
      <w:r w:rsidR="003E4B93">
        <w:t xml:space="preserve">ein </w:t>
      </w:r>
      <w:r w:rsidRPr="00E97036">
        <w:t>andere</w:t>
      </w:r>
      <w:r>
        <w:t>s</w:t>
      </w:r>
      <w:r w:rsidRPr="00E97036">
        <w:t xml:space="preserve"> technische</w:t>
      </w:r>
      <w:r>
        <w:t>s</w:t>
      </w:r>
      <w:r w:rsidRPr="00E97036">
        <w:t xml:space="preserve"> System zur Nutzung umweltschonender Energieträger mit gleicher Leistung</w:t>
      </w:r>
      <w:r>
        <w:t xml:space="preserve"> NICHT im Energieausweis </w:t>
      </w:r>
      <w:r w:rsidR="00E552B2">
        <w:t xml:space="preserve">für ein Bauverfahren </w:t>
      </w:r>
      <w:r>
        <w:t xml:space="preserve">dargestellt </w:t>
      </w:r>
      <w:r w:rsidRPr="00373260">
        <w:t xml:space="preserve">werden. Nur eine PV-Anlage </w:t>
      </w:r>
      <w:r w:rsidR="00373260" w:rsidRPr="00373260">
        <w:t>abseits der</w:t>
      </w:r>
      <w:r w:rsidRPr="00373260">
        <w:t xml:space="preserve"> gesetzliche</w:t>
      </w:r>
      <w:r w:rsidR="00373260" w:rsidRPr="00373260">
        <w:t>n</w:t>
      </w:r>
      <w:r w:rsidRPr="00373260">
        <w:t xml:space="preserve"> Verpflichtung</w:t>
      </w:r>
      <w:r w:rsidR="00373260" w:rsidRPr="00373260">
        <w:t xml:space="preserve"> gemäß §</w:t>
      </w:r>
      <w:r w:rsidR="005D67EB">
        <w:t xml:space="preserve"> </w:t>
      </w:r>
      <w:r w:rsidR="00373260" w:rsidRPr="00373260">
        <w:t>118 Abs. 3b</w:t>
      </w:r>
      <w:r w:rsidRPr="00373260">
        <w:t xml:space="preserve"> </w:t>
      </w:r>
      <w:r w:rsidR="00F875EB">
        <w:t xml:space="preserve">BO </w:t>
      </w:r>
      <w:r w:rsidR="00373260" w:rsidRPr="00373260">
        <w:t xml:space="preserve">(z.B. zusätzliche freiwillige PV-Anlage) </w:t>
      </w:r>
      <w:r w:rsidRPr="00373260">
        <w:t xml:space="preserve">darf im Energieausweis </w:t>
      </w:r>
      <w:r w:rsidR="006F34F1">
        <w:t xml:space="preserve">für ein Bauverfahren </w:t>
      </w:r>
      <w:r w:rsidRPr="00373260">
        <w:t>abgebildet werden.</w:t>
      </w:r>
    </w:p>
    <w:p w:rsidR="00E552B2" w:rsidRPr="003E4B93" w:rsidRDefault="00E552B2" w:rsidP="006F34F1">
      <w:pPr>
        <w:spacing w:after="160"/>
        <w:rPr>
          <w:highlight w:val="yellow"/>
        </w:rPr>
      </w:pPr>
      <w:r>
        <w:t xml:space="preserve">In Energieausweisen außerhalb eines Bauverfahrens (u.a. nach Fertigstellung zur In-Bestand-Gabe) kann </w:t>
      </w:r>
      <w:r w:rsidRPr="00E552B2">
        <w:t xml:space="preserve">die gesetzlich verpflichtende PV-Anlage (solarer Energieträger) </w:t>
      </w:r>
      <w:r>
        <w:t xml:space="preserve">dargestellt werden, wenn </w:t>
      </w:r>
      <w:r w:rsidRPr="00E552B2">
        <w:t>gemäß OIB-Richtlinie 6 die Nutzung des PV-Ertrages dem betrachteten Gebäude zuzurechnen ist.</w:t>
      </w:r>
    </w:p>
    <w:p w:rsidR="00F42EFA" w:rsidRDefault="00F42EFA" w:rsidP="005D67EB">
      <w:pPr>
        <w:tabs>
          <w:tab w:val="left" w:pos="2552"/>
        </w:tabs>
        <w:spacing w:after="240"/>
        <w:rPr>
          <w:i/>
        </w:rPr>
      </w:pPr>
      <w:r w:rsidRPr="00435E20">
        <w:rPr>
          <w:i/>
        </w:rPr>
        <w:t>rechtliche Grundlage:</w:t>
      </w:r>
      <w:r w:rsidR="005D67EB">
        <w:rPr>
          <w:i/>
        </w:rPr>
        <w:tab/>
      </w:r>
      <w:r w:rsidRPr="00435E20">
        <w:rPr>
          <w:i/>
        </w:rPr>
        <w:t>§</w:t>
      </w:r>
      <w:r w:rsidR="005D67EB">
        <w:rPr>
          <w:i/>
        </w:rPr>
        <w:t xml:space="preserve"> </w:t>
      </w:r>
      <w:r w:rsidRPr="00435E20">
        <w:rPr>
          <w:i/>
        </w:rPr>
        <w:t>118 Abs. 3</w:t>
      </w:r>
      <w:r>
        <w:rPr>
          <w:i/>
        </w:rPr>
        <w:t>b</w:t>
      </w:r>
      <w:r w:rsidR="00F875EB">
        <w:rPr>
          <w:i/>
        </w:rPr>
        <w:t xml:space="preserve"> BO</w:t>
      </w:r>
    </w:p>
    <w:p w:rsidR="00F42EFA" w:rsidRDefault="00F42EFA" w:rsidP="006F34F1">
      <w:pPr>
        <w:spacing w:after="160"/>
      </w:pPr>
      <w:r>
        <w:t>D</w:t>
      </w:r>
      <w:r w:rsidRPr="00BA1866">
        <w:t xml:space="preserve">ie gesetzlich verpflichtende PV-Anlage (solarer Energieträger) oder </w:t>
      </w:r>
      <w:r w:rsidR="003E4B93">
        <w:t xml:space="preserve">ein </w:t>
      </w:r>
      <w:r w:rsidRPr="00BA1866">
        <w:t xml:space="preserve">anderes technisches System zur Nutzung umweltschonender Energieträger mit gleicher Leistung </w:t>
      </w:r>
      <w:r w:rsidR="003E4B93">
        <w:t>ist</w:t>
      </w:r>
      <w:r>
        <w:t xml:space="preserve"> mit </w:t>
      </w:r>
      <w:r w:rsidRPr="00BA1866">
        <w:t>Standort der Anlage, deren Aufstellfläche sowie Leistung (kWp</w:t>
      </w:r>
      <w:r>
        <w:t>)</w:t>
      </w:r>
      <w:r w:rsidRPr="00BA1866">
        <w:t xml:space="preserve"> </w:t>
      </w:r>
      <w:r>
        <w:t>in den Einreichunterlagen</w:t>
      </w:r>
      <w:r w:rsidRPr="00BA1866">
        <w:t xml:space="preserve"> darzustellen.</w:t>
      </w:r>
    </w:p>
    <w:p w:rsidR="00F42EFA" w:rsidRDefault="005D67EB" w:rsidP="00734777">
      <w:pPr>
        <w:tabs>
          <w:tab w:val="left" w:pos="2552"/>
        </w:tabs>
        <w:spacing w:after="180"/>
        <w:rPr>
          <w:i/>
        </w:rPr>
      </w:pPr>
      <w:r>
        <w:rPr>
          <w:i/>
        </w:rPr>
        <w:t>rechtliche Grundlage:</w:t>
      </w:r>
      <w:r>
        <w:rPr>
          <w:i/>
        </w:rPr>
        <w:tab/>
      </w:r>
      <w:r w:rsidR="00F42EFA">
        <w:rPr>
          <w:i/>
        </w:rPr>
        <w:t>§</w:t>
      </w:r>
      <w:r>
        <w:rPr>
          <w:i/>
        </w:rPr>
        <w:t xml:space="preserve"> </w:t>
      </w:r>
      <w:r w:rsidR="00F42EFA">
        <w:rPr>
          <w:i/>
        </w:rPr>
        <w:t>63 Abs. 6</w:t>
      </w:r>
      <w:r w:rsidR="00F875EB">
        <w:rPr>
          <w:i/>
        </w:rPr>
        <w:t xml:space="preserve"> BO</w:t>
      </w:r>
    </w:p>
    <w:p w:rsidR="00F42EFA" w:rsidRDefault="00F42EFA" w:rsidP="00F42EFA">
      <w:pPr>
        <w:pStyle w:val="berschrift2"/>
      </w:pPr>
      <w:bookmarkStart w:id="33" w:name="_Toc161376547"/>
      <w:r>
        <w:t>Umsetzung</w:t>
      </w:r>
      <w:bookmarkEnd w:id="33"/>
    </w:p>
    <w:p w:rsidR="00A059E6" w:rsidRPr="004A7560" w:rsidRDefault="00A059E6" w:rsidP="00A059E6">
      <w:r w:rsidRPr="004A7560">
        <w:t>Die Erfüllung der Verpflichtung kann auch durch eine Kombination der gesetzlichen Möglichkeiten erfolgen:</w:t>
      </w:r>
    </w:p>
    <w:p w:rsidR="00A059E6" w:rsidRPr="004A7560" w:rsidRDefault="00A059E6" w:rsidP="00A059E6">
      <w:pPr>
        <w:pStyle w:val="Listenabsatz"/>
        <w:numPr>
          <w:ilvl w:val="0"/>
          <w:numId w:val="12"/>
        </w:numPr>
      </w:pPr>
      <w:r w:rsidRPr="004A7560">
        <w:t>Solare Energieträger</w:t>
      </w:r>
    </w:p>
    <w:p w:rsidR="006F34F1" w:rsidRDefault="006F34F1" w:rsidP="00A059E6">
      <w:pPr>
        <w:pStyle w:val="Listenabsatz"/>
        <w:numPr>
          <w:ilvl w:val="0"/>
          <w:numId w:val="12"/>
        </w:numPr>
      </w:pPr>
      <w:r>
        <w:t>andere technische Systeme zur Nutzung umweltschonender Energieträger mit gleicher Leistung</w:t>
      </w:r>
      <w:r w:rsidRPr="004A7560">
        <w:t xml:space="preserve"> </w:t>
      </w:r>
    </w:p>
    <w:p w:rsidR="00A059E6" w:rsidRDefault="006F34F1" w:rsidP="006F34F1">
      <w:pPr>
        <w:pStyle w:val="Listenabsatz"/>
        <w:numPr>
          <w:ilvl w:val="0"/>
          <w:numId w:val="12"/>
        </w:numPr>
      </w:pPr>
      <w:r>
        <w:t>E</w:t>
      </w:r>
      <w:r w:rsidR="00A059E6" w:rsidRPr="004A7560">
        <w:t>rsatzfläche</w:t>
      </w:r>
    </w:p>
    <w:p w:rsidR="00A059E6" w:rsidRDefault="00A059E6" w:rsidP="00A059E6">
      <w:r>
        <w:t xml:space="preserve">Die errechnete erforderliche Leistung ist auf Deckung der gesetzlichen Verpflichtung bezogen auf </w:t>
      </w:r>
      <w:r>
        <w:br/>
      </w:r>
      <w:r w:rsidR="00392A88">
        <w:t>zwei</w:t>
      </w:r>
      <w:r>
        <w:t xml:space="preserve"> Nachkommastellen auszulegen.</w:t>
      </w:r>
    </w:p>
    <w:p w:rsidR="00A059E6" w:rsidRDefault="00A059E6" w:rsidP="00C13D0F">
      <w:pPr>
        <w:pStyle w:val="berschrift3"/>
      </w:pPr>
      <w:bookmarkStart w:id="34" w:name="_Toc155694795"/>
      <w:bookmarkStart w:id="35" w:name="_Toc161376548"/>
      <w:r>
        <w:lastRenderedPageBreak/>
        <w:t>Solarer Energieträger</w:t>
      </w:r>
      <w:bookmarkEnd w:id="34"/>
      <w:bookmarkEnd w:id="35"/>
    </w:p>
    <w:p w:rsidR="00A059E6" w:rsidRDefault="00A059E6" w:rsidP="00A059E6">
      <w:pPr>
        <w:pStyle w:val="berschrift4"/>
        <w:numPr>
          <w:ilvl w:val="3"/>
          <w:numId w:val="11"/>
        </w:numPr>
        <w:tabs>
          <w:tab w:val="clear" w:pos="2438"/>
          <w:tab w:val="num" w:pos="2127"/>
        </w:tabs>
        <w:ind w:left="2127" w:hanging="1276"/>
      </w:pPr>
      <w:bookmarkStart w:id="36" w:name="_Toc155272550"/>
      <w:bookmarkStart w:id="37" w:name="_Toc155694796"/>
      <w:bookmarkStart w:id="38" w:name="_Toc161376549"/>
      <w:r>
        <w:t>Nichtwohn-Nutzung</w:t>
      </w:r>
      <w:bookmarkEnd w:id="36"/>
      <w:bookmarkEnd w:id="37"/>
      <w:bookmarkEnd w:id="38"/>
    </w:p>
    <w:tbl>
      <w:tblPr>
        <w:tblStyle w:val="Tabellenraster"/>
        <w:tblW w:w="0" w:type="auto"/>
        <w:tblInd w:w="2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ichtwohn-Nutzung"/>
        <w:tblDescription w:val="Berechnungsmodell betreffend ÖNORM B 8110"/>
      </w:tblPr>
      <w:tblGrid>
        <w:gridCol w:w="2421"/>
        <w:gridCol w:w="1180"/>
        <w:gridCol w:w="4313"/>
      </w:tblGrid>
      <w:tr w:rsidR="00A059E6" w:rsidTr="006F4F97">
        <w:tc>
          <w:tcPr>
            <w:tcW w:w="2433" w:type="dxa"/>
            <w:vMerge w:val="restart"/>
          </w:tcPr>
          <w:p w:rsidR="00A059E6" w:rsidRPr="00D4217B" w:rsidRDefault="00666F41" w:rsidP="006F4F97">
            <w:pPr>
              <w:pStyle w:val="Flietexteingerueckt"/>
            </w:pPr>
            <m:oMathPara>
              <m:oMath>
                <m:sSub>
                  <m:sSubPr>
                    <m:ctrlPr>
                      <w:rPr>
                        <w:rFonts w:ascii="Cambria Math" w:hAnsi="Cambria Math"/>
                      </w:rPr>
                    </m:ctrlPr>
                  </m:sSubPr>
                  <m:e>
                    <m:r>
                      <w:rPr>
                        <w:rFonts w:ascii="Cambria Math" w:hAnsi="Cambria Math"/>
                      </w:rPr>
                      <m:t>P</m:t>
                    </m:r>
                  </m:e>
                  <m:sub>
                    <m:r>
                      <w:rPr>
                        <w:rFonts w:ascii="Cambria Math" w:hAnsi="Cambria Math"/>
                      </w:rPr>
                      <m:t>PV</m:t>
                    </m:r>
                    <m:r>
                      <m:rPr>
                        <m:sty m:val="p"/>
                      </m:rPr>
                      <w:rPr>
                        <w:rFonts w:ascii="Cambria Math" w:hAnsi="Cambria Math"/>
                      </w:rPr>
                      <m:t xml:space="preserve">,ohne </m:t>
                    </m:r>
                    <m:r>
                      <w:rPr>
                        <w:rFonts w:ascii="Cambria Math" w:hAnsi="Cambria Math"/>
                      </w:rPr>
                      <m:t>WG</m:t>
                    </m:r>
                  </m:sub>
                </m:sSub>
                <m:r>
                  <m:rPr>
                    <m:sty m:val="p"/>
                  </m:rPr>
                  <w:rPr>
                    <w:rFonts w:ascii="Cambria Math" w:hAnsi="Cambria Math"/>
                  </w:rPr>
                  <m:t>=</m:t>
                </m:r>
                <m:f>
                  <m:fPr>
                    <m:ctrlPr>
                      <w:rPr>
                        <w:rFonts w:ascii="Cambria Math" w:hAnsi="Cambria Math"/>
                      </w:rPr>
                    </m:ctrlPr>
                  </m:fPr>
                  <m:num>
                    <m:r>
                      <m:rPr>
                        <m:sty m:val="p"/>
                      </m:rPr>
                      <w:rPr>
                        <w:rFonts w:ascii="Cambria Math" w:hAnsi="Cambria Math"/>
                      </w:rPr>
                      <m:t>BGF</m:t>
                    </m:r>
                  </m:num>
                  <m:den>
                    <m:r>
                      <m:rPr>
                        <m:sty m:val="p"/>
                      </m:rPr>
                      <w:rPr>
                        <w:rFonts w:ascii="Cambria Math" w:hAnsi="Cambria Math"/>
                      </w:rPr>
                      <m:t>100</m:t>
                    </m:r>
                  </m:den>
                </m:f>
              </m:oMath>
            </m:oMathPara>
          </w:p>
        </w:tc>
        <w:tc>
          <w:tcPr>
            <w:tcW w:w="1134" w:type="dxa"/>
          </w:tcPr>
          <w:p w:rsidR="00A059E6" w:rsidRPr="00D4217B" w:rsidRDefault="00A059E6" w:rsidP="006F4F97">
            <w:pPr>
              <w:pStyle w:val="Flietexteingerueckt"/>
              <w:spacing w:after="0"/>
              <w:ind w:left="0"/>
              <w:rPr>
                <w:rFonts w:eastAsia="Times New Roman"/>
              </w:rPr>
            </w:pPr>
            <w:r>
              <w:rPr>
                <w:rFonts w:eastAsia="Times New Roman"/>
              </w:rPr>
              <w:t>P</w:t>
            </w:r>
            <w:r w:rsidRPr="00050CD0">
              <w:rPr>
                <w:rFonts w:eastAsia="Times New Roman"/>
                <w:vertAlign w:val="subscript"/>
              </w:rPr>
              <w:t>PV, ohne WG</w:t>
            </w:r>
            <w:r>
              <w:rPr>
                <w:rFonts w:eastAsia="Times New Roman"/>
              </w:rPr>
              <w:t>…</w:t>
            </w:r>
          </w:p>
        </w:tc>
        <w:tc>
          <w:tcPr>
            <w:tcW w:w="4337" w:type="dxa"/>
          </w:tcPr>
          <w:p w:rsidR="00A059E6" w:rsidRDefault="00A059E6" w:rsidP="006F4F97">
            <w:pPr>
              <w:pStyle w:val="Flietexteingerueckt"/>
              <w:spacing w:after="0"/>
              <w:ind w:left="0"/>
              <w:rPr>
                <w:rFonts w:eastAsia="Times New Roman"/>
              </w:rPr>
            </w:pPr>
            <w:r w:rsidRPr="00D4217B">
              <w:rPr>
                <w:rFonts w:eastAsia="Times New Roman"/>
              </w:rPr>
              <w:t xml:space="preserve">Spitzen-Nennleistung bezogen auf </w:t>
            </w:r>
            <w:r>
              <w:rPr>
                <w:rFonts w:eastAsia="Times New Roman"/>
              </w:rPr>
              <w:t xml:space="preserve">die </w:t>
            </w:r>
            <w:r w:rsidRPr="00D4217B">
              <w:rPr>
                <w:rFonts w:eastAsia="Times New Roman"/>
              </w:rPr>
              <w:t>Nutzung</w:t>
            </w:r>
            <w:r>
              <w:rPr>
                <w:rFonts w:eastAsia="Times New Roman"/>
              </w:rPr>
              <w:t xml:space="preserve"> ohne Wohn-Nutzung, in kWp</w:t>
            </w:r>
          </w:p>
        </w:tc>
      </w:tr>
      <w:tr w:rsidR="00A059E6" w:rsidTr="006F4F97">
        <w:tc>
          <w:tcPr>
            <w:tcW w:w="2433" w:type="dxa"/>
            <w:vMerge/>
          </w:tcPr>
          <w:p w:rsidR="00A059E6" w:rsidRDefault="00A059E6" w:rsidP="006F4F97">
            <w:pPr>
              <w:pStyle w:val="Flietexteingerueckt"/>
              <w:spacing w:after="0"/>
              <w:ind w:left="0"/>
              <w:rPr>
                <w:rFonts w:eastAsia="Times New Roman"/>
              </w:rPr>
            </w:pPr>
          </w:p>
        </w:tc>
        <w:tc>
          <w:tcPr>
            <w:tcW w:w="1134" w:type="dxa"/>
          </w:tcPr>
          <w:p w:rsidR="00A059E6" w:rsidRDefault="00A059E6" w:rsidP="006F4F97">
            <w:pPr>
              <w:pStyle w:val="Flietexteingerueckt"/>
              <w:spacing w:after="0"/>
              <w:ind w:left="0"/>
              <w:rPr>
                <w:rFonts w:eastAsia="Times New Roman"/>
              </w:rPr>
            </w:pPr>
            <w:r>
              <w:rPr>
                <w:rFonts w:eastAsia="Times New Roman"/>
              </w:rPr>
              <w:t>BGF………...</w:t>
            </w:r>
          </w:p>
        </w:tc>
        <w:tc>
          <w:tcPr>
            <w:tcW w:w="4337" w:type="dxa"/>
          </w:tcPr>
          <w:p w:rsidR="00A059E6" w:rsidRDefault="00A059E6" w:rsidP="006F4F97">
            <w:pPr>
              <w:pStyle w:val="Flietexteingerueckt"/>
              <w:spacing w:after="0"/>
              <w:ind w:left="0"/>
              <w:rPr>
                <w:rFonts w:eastAsia="Times New Roman"/>
              </w:rPr>
            </w:pPr>
            <w:r w:rsidRPr="00050CD0">
              <w:rPr>
                <w:rFonts w:eastAsia="Times New Roman"/>
              </w:rPr>
              <w:t xml:space="preserve">konditionierte Brutto-Grundfläche </w:t>
            </w:r>
            <w:r>
              <w:rPr>
                <w:rFonts w:eastAsia="Times New Roman"/>
              </w:rPr>
              <w:br/>
              <w:t>gemäß ÖNORM B 8110-6-1, in m²</w:t>
            </w:r>
          </w:p>
        </w:tc>
      </w:tr>
    </w:tbl>
    <w:p w:rsidR="00A059E6" w:rsidRDefault="00A059E6" w:rsidP="00A059E6">
      <w:pPr>
        <w:pStyle w:val="Flietexteingerueckt"/>
      </w:pPr>
      <w:r>
        <w:t xml:space="preserve">Unter dem Begriff Nicht-Wohnnutzung sind auch Sonstige konditionierte Gebäude(teile) sowie frostfrei gehaltene Gebäude(teile) zusammengefasst, da in der Bauordnung die Definition </w:t>
      </w:r>
      <w:r w:rsidRPr="00D4217B">
        <w:rPr>
          <w:i/>
        </w:rPr>
        <w:t>mit Ausnahme von Wohngebäuden</w:t>
      </w:r>
      <w:r>
        <w:t xml:space="preserve"> verwendet wird und die Ausnahme der OIB-Richtlinie 6 für frostfreie Gebäude nicht formuliert wurde.</w:t>
      </w:r>
    </w:p>
    <w:p w:rsidR="00A059E6" w:rsidRDefault="00A059E6" w:rsidP="00A059E6">
      <w:pPr>
        <w:pStyle w:val="berschrift4"/>
        <w:numPr>
          <w:ilvl w:val="3"/>
          <w:numId w:val="11"/>
        </w:numPr>
        <w:tabs>
          <w:tab w:val="clear" w:pos="2438"/>
          <w:tab w:val="num" w:pos="2127"/>
        </w:tabs>
        <w:ind w:left="2127" w:hanging="1276"/>
      </w:pPr>
      <w:bookmarkStart w:id="39" w:name="_Toc155272551"/>
      <w:bookmarkStart w:id="40" w:name="_Toc155694797"/>
      <w:bookmarkStart w:id="41" w:name="_Toc161376550"/>
      <w:r w:rsidRPr="0073720F">
        <w:t>Wohn</w:t>
      </w:r>
      <w:r>
        <w:t>-Nutzung</w:t>
      </w:r>
      <w:bookmarkEnd w:id="39"/>
      <w:bookmarkEnd w:id="40"/>
      <w:bookmarkEnd w:id="41"/>
    </w:p>
    <w:tbl>
      <w:tblPr>
        <w:tblStyle w:val="Tabellenraster"/>
        <w:tblW w:w="0" w:type="auto"/>
        <w:tblInd w:w="2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ohn-Nutzung"/>
        <w:tblDescription w:val="Berechnungsmodell gemäß ÖNORM B 8110-6-1"/>
      </w:tblPr>
      <w:tblGrid>
        <w:gridCol w:w="2422"/>
        <w:gridCol w:w="1180"/>
        <w:gridCol w:w="4312"/>
      </w:tblGrid>
      <w:tr w:rsidR="00A059E6" w:rsidTr="006F4F97">
        <w:tc>
          <w:tcPr>
            <w:tcW w:w="2433" w:type="dxa"/>
            <w:vMerge w:val="restart"/>
          </w:tcPr>
          <w:p w:rsidR="00A059E6" w:rsidRDefault="00666F41" w:rsidP="006F4F97">
            <w:pPr>
              <w:pStyle w:val="Flietexteingerueckt"/>
              <w:spacing w:after="0"/>
              <w:ind w:left="0"/>
              <w:rPr>
                <w:rFonts w:eastAsia="Times New Roman"/>
              </w:rPr>
            </w:pPr>
            <m:oMathPara>
              <m:oMath>
                <m:sSub>
                  <m:sSubPr>
                    <m:ctrlPr>
                      <w:rPr>
                        <w:rFonts w:ascii="Cambria Math" w:hAnsi="Cambria Math"/>
                      </w:rPr>
                    </m:ctrlPr>
                  </m:sSubPr>
                  <m:e>
                    <m:r>
                      <w:rPr>
                        <w:rFonts w:ascii="Cambria Math" w:hAnsi="Cambria Math"/>
                      </w:rPr>
                      <m:t>P</m:t>
                    </m:r>
                  </m:e>
                  <m:sub>
                    <m:r>
                      <w:rPr>
                        <w:rFonts w:ascii="Cambria Math" w:hAnsi="Cambria Math"/>
                      </w:rPr>
                      <m:t>PV</m:t>
                    </m:r>
                    <m:r>
                      <m:rPr>
                        <m:sty m:val="p"/>
                      </m:rPr>
                      <w:rPr>
                        <w:rFonts w:ascii="Cambria Math" w:hAnsi="Cambria Math"/>
                      </w:rPr>
                      <m:t>,</m:t>
                    </m:r>
                    <m:r>
                      <w:rPr>
                        <w:rFonts w:ascii="Cambria Math" w:hAnsi="Cambria Math"/>
                      </w:rPr>
                      <m:t>WG</m:t>
                    </m:r>
                  </m:sub>
                </m:sSub>
                <m:r>
                  <m:rPr>
                    <m:sty m:val="p"/>
                  </m:rPr>
                  <w:rPr>
                    <w:rFonts w:ascii="Cambria Math" w:hAnsi="Cambria Math"/>
                  </w:rPr>
                  <m:t>=</m:t>
                </m:r>
                <m:f>
                  <m:fPr>
                    <m:ctrlPr>
                      <w:rPr>
                        <w:rFonts w:ascii="Cambria Math" w:hAnsi="Cambria Math"/>
                      </w:rPr>
                    </m:ctrlPr>
                  </m:fPr>
                  <m:num>
                    <m:r>
                      <m:rPr>
                        <m:sty m:val="p"/>
                      </m:rPr>
                      <w:rPr>
                        <w:rFonts w:ascii="Cambria Math" w:hAnsi="Cambria Math"/>
                      </w:rPr>
                      <m:t>BGF</m:t>
                    </m:r>
                  </m:num>
                  <m:den>
                    <m:d>
                      <m:dPr>
                        <m:ctrlPr>
                          <w:rPr>
                            <w:rFonts w:ascii="Cambria Math" w:hAnsi="Cambria Math"/>
                          </w:rPr>
                        </m:ctrlPr>
                      </m:dPr>
                      <m:e>
                        <m:r>
                          <m:rPr>
                            <m:sty m:val="p"/>
                          </m:rPr>
                          <w:rPr>
                            <w:rFonts w:ascii="Cambria Math" w:hAnsi="Cambria Math"/>
                          </w:rPr>
                          <m:t>150×</m:t>
                        </m:r>
                        <m:sSub>
                          <m:sSubPr>
                            <m:ctrlPr>
                              <w:rPr>
                                <w:rFonts w:ascii="Cambria Math" w:hAnsi="Cambria Math"/>
                              </w:rPr>
                            </m:ctrlPr>
                          </m:sSubPr>
                          <m:e>
                            <m:r>
                              <m:rPr>
                                <m:scr m:val="script"/>
                                <m:sty m:val="p"/>
                              </m:rPr>
                              <w:rPr>
                                <w:rFonts w:ascii="Cambria Math" w:hAnsi="Cambria Math" w:cs="Wiener Melange"/>
                              </w:rPr>
                              <m:t>l</m:t>
                            </m:r>
                          </m:e>
                          <m:sub>
                            <m:r>
                              <w:rPr>
                                <w:rFonts w:ascii="Cambria Math" w:hAnsi="Cambria Math"/>
                              </w:rPr>
                              <m:t>C</m:t>
                            </m:r>
                          </m:sub>
                        </m:sSub>
                      </m:e>
                    </m:d>
                  </m:den>
                </m:f>
              </m:oMath>
            </m:oMathPara>
          </w:p>
        </w:tc>
        <w:tc>
          <w:tcPr>
            <w:tcW w:w="1134" w:type="dxa"/>
          </w:tcPr>
          <w:p w:rsidR="00A059E6" w:rsidRPr="00D4217B" w:rsidRDefault="00A059E6" w:rsidP="006F4F97">
            <w:pPr>
              <w:pStyle w:val="Flietexteingerueckt"/>
              <w:spacing w:after="0"/>
              <w:ind w:left="0"/>
              <w:rPr>
                <w:rFonts w:eastAsia="Times New Roman"/>
              </w:rPr>
            </w:pPr>
            <w:r>
              <w:rPr>
                <w:rFonts w:eastAsia="Times New Roman"/>
              </w:rPr>
              <w:t>P</w:t>
            </w:r>
            <w:r>
              <w:rPr>
                <w:rFonts w:eastAsia="Times New Roman"/>
                <w:vertAlign w:val="subscript"/>
              </w:rPr>
              <w:t xml:space="preserve">PV, </w:t>
            </w:r>
            <w:r w:rsidRPr="00050CD0">
              <w:rPr>
                <w:rFonts w:eastAsia="Times New Roman"/>
                <w:vertAlign w:val="subscript"/>
              </w:rPr>
              <w:t>WG</w:t>
            </w:r>
            <w:r>
              <w:rPr>
                <w:rFonts w:eastAsia="Times New Roman"/>
              </w:rPr>
              <w:t>……..</w:t>
            </w:r>
          </w:p>
        </w:tc>
        <w:tc>
          <w:tcPr>
            <w:tcW w:w="4337" w:type="dxa"/>
          </w:tcPr>
          <w:p w:rsidR="00A059E6" w:rsidRDefault="00A059E6" w:rsidP="006F4F97">
            <w:pPr>
              <w:pStyle w:val="Flietexteingerueckt"/>
              <w:spacing w:after="0"/>
              <w:ind w:left="0"/>
              <w:rPr>
                <w:rFonts w:eastAsia="Times New Roman"/>
              </w:rPr>
            </w:pPr>
            <w:r w:rsidRPr="00D4217B">
              <w:rPr>
                <w:rFonts w:eastAsia="Times New Roman"/>
              </w:rPr>
              <w:t xml:space="preserve">Spitzen-Nennleistung bezogen auf </w:t>
            </w:r>
            <w:r>
              <w:rPr>
                <w:rFonts w:eastAsia="Times New Roman"/>
              </w:rPr>
              <w:t xml:space="preserve">die </w:t>
            </w:r>
            <w:r>
              <w:rPr>
                <w:rFonts w:eastAsia="Times New Roman"/>
              </w:rPr>
              <w:br/>
              <w:t>Wohn-Nutzung, in kWp</w:t>
            </w:r>
          </w:p>
        </w:tc>
      </w:tr>
      <w:tr w:rsidR="00A059E6" w:rsidTr="006F4F97">
        <w:tc>
          <w:tcPr>
            <w:tcW w:w="2433" w:type="dxa"/>
            <w:vMerge/>
          </w:tcPr>
          <w:p w:rsidR="00A059E6" w:rsidRDefault="00A059E6" w:rsidP="006F4F97">
            <w:pPr>
              <w:pStyle w:val="Flietexteingerueckt"/>
              <w:spacing w:after="0"/>
              <w:ind w:left="0"/>
              <w:rPr>
                <w:rFonts w:eastAsia="Times New Roman"/>
              </w:rPr>
            </w:pPr>
          </w:p>
        </w:tc>
        <w:tc>
          <w:tcPr>
            <w:tcW w:w="1134" w:type="dxa"/>
          </w:tcPr>
          <w:p w:rsidR="00A059E6" w:rsidRDefault="00A059E6" w:rsidP="006F4F97">
            <w:pPr>
              <w:pStyle w:val="Flietexteingerueckt"/>
              <w:spacing w:after="0"/>
              <w:ind w:left="0"/>
              <w:rPr>
                <w:rFonts w:eastAsia="Times New Roman"/>
              </w:rPr>
            </w:pPr>
            <w:r>
              <w:rPr>
                <w:rFonts w:eastAsia="Times New Roman"/>
              </w:rPr>
              <w:t>BGF………...</w:t>
            </w:r>
          </w:p>
        </w:tc>
        <w:tc>
          <w:tcPr>
            <w:tcW w:w="4337" w:type="dxa"/>
          </w:tcPr>
          <w:p w:rsidR="00A059E6" w:rsidRDefault="00A059E6" w:rsidP="006F4F97">
            <w:pPr>
              <w:pStyle w:val="Flietexteingerueckt"/>
              <w:spacing w:after="0"/>
              <w:ind w:left="0"/>
              <w:rPr>
                <w:rFonts w:eastAsia="Times New Roman"/>
              </w:rPr>
            </w:pPr>
            <w:r w:rsidRPr="00050CD0">
              <w:rPr>
                <w:rFonts w:eastAsia="Times New Roman"/>
              </w:rPr>
              <w:t xml:space="preserve">konditionierte Brutto-Grundfläche </w:t>
            </w:r>
            <w:r>
              <w:rPr>
                <w:rFonts w:eastAsia="Times New Roman"/>
              </w:rPr>
              <w:br/>
              <w:t>gemäß ÖNORM B 8110-6-1, in m²</w:t>
            </w:r>
          </w:p>
        </w:tc>
      </w:tr>
      <w:tr w:rsidR="00A059E6" w:rsidTr="006F4F97">
        <w:tc>
          <w:tcPr>
            <w:tcW w:w="2433" w:type="dxa"/>
            <w:vMerge/>
          </w:tcPr>
          <w:p w:rsidR="00A059E6" w:rsidRDefault="00A059E6" w:rsidP="006F4F97">
            <w:pPr>
              <w:pStyle w:val="Flietexteingerueckt"/>
              <w:spacing w:after="0"/>
              <w:ind w:left="0"/>
              <w:rPr>
                <w:rFonts w:eastAsia="Times New Roman"/>
              </w:rPr>
            </w:pPr>
          </w:p>
        </w:tc>
        <w:tc>
          <w:tcPr>
            <w:tcW w:w="1134" w:type="dxa"/>
          </w:tcPr>
          <w:p w:rsidR="00A059E6" w:rsidRPr="00D4217B" w:rsidRDefault="00A059E6" w:rsidP="006F4F97">
            <w:pPr>
              <w:pStyle w:val="Flietexteingerueckt"/>
              <w:spacing w:after="0"/>
              <w:ind w:left="0"/>
              <w:rPr>
                <w:rFonts w:eastAsia="Times New Roman"/>
              </w:rPr>
            </w:pPr>
            <w:r>
              <w:rPr>
                <w:rFonts w:ascii="Arial" w:eastAsia="Times New Roman" w:hAnsi="Arial" w:cs="Arial"/>
              </w:rPr>
              <w:t>ℓ</w:t>
            </w:r>
            <w:r w:rsidRPr="00050CD0">
              <w:rPr>
                <w:rFonts w:eastAsia="Times New Roman"/>
                <w:vertAlign w:val="subscript"/>
              </w:rPr>
              <w:t>C</w:t>
            </w:r>
            <w:r>
              <w:rPr>
                <w:rFonts w:eastAsia="Times New Roman"/>
              </w:rPr>
              <w:t>…………...</w:t>
            </w:r>
          </w:p>
        </w:tc>
        <w:tc>
          <w:tcPr>
            <w:tcW w:w="4337" w:type="dxa"/>
          </w:tcPr>
          <w:p w:rsidR="00A059E6" w:rsidRDefault="00A059E6" w:rsidP="006F4F97">
            <w:pPr>
              <w:pStyle w:val="Flietexteingerueckt"/>
              <w:spacing w:after="0"/>
              <w:ind w:left="0"/>
              <w:rPr>
                <w:rFonts w:eastAsia="Times New Roman"/>
              </w:rPr>
            </w:pPr>
            <w:r>
              <w:rPr>
                <w:rFonts w:eastAsia="Times New Roman"/>
              </w:rPr>
              <w:t>charakteristische Länge, in m</w:t>
            </w:r>
            <w:r>
              <w:rPr>
                <w:rFonts w:eastAsia="Times New Roman"/>
              </w:rPr>
              <w:br/>
            </w:r>
            <w:r w:rsidRPr="00D4217B">
              <w:rPr>
                <w:rFonts w:eastAsia="Times New Roman"/>
              </w:rPr>
              <w:t>(Verhältnis des konditionierten Volumens V zur umschließenden Oberfläche A dieses Volumens)</w:t>
            </w:r>
          </w:p>
        </w:tc>
      </w:tr>
    </w:tbl>
    <w:p w:rsidR="00A059E6" w:rsidRDefault="00A059E6" w:rsidP="00A059E6">
      <w:pPr>
        <w:pStyle w:val="berschrift4"/>
        <w:numPr>
          <w:ilvl w:val="3"/>
          <w:numId w:val="11"/>
        </w:numPr>
        <w:tabs>
          <w:tab w:val="clear" w:pos="2438"/>
          <w:tab w:val="num" w:pos="2127"/>
        </w:tabs>
        <w:ind w:left="2127" w:hanging="1276"/>
      </w:pPr>
      <w:bookmarkStart w:id="42" w:name="_Toc155272552"/>
      <w:bookmarkStart w:id="43" w:name="_Toc155694798"/>
      <w:bookmarkStart w:id="44" w:name="_Toc161376551"/>
      <w:r>
        <w:t>Beispiele</w:t>
      </w:r>
      <w:bookmarkEnd w:id="42"/>
      <w:bookmarkEnd w:id="43"/>
      <w:bookmarkEnd w:id="44"/>
    </w:p>
    <w:p w:rsidR="00A059E6" w:rsidRPr="00CD0BF2" w:rsidRDefault="00A059E6" w:rsidP="00A059E6">
      <w:pPr>
        <w:pStyle w:val="berschrift5"/>
        <w:tabs>
          <w:tab w:val="clear" w:pos="2778"/>
          <w:tab w:val="num" w:pos="2127"/>
        </w:tabs>
        <w:ind w:hanging="1927"/>
      </w:pPr>
      <w:bookmarkStart w:id="45" w:name="_Toc155272553"/>
      <w:bookmarkStart w:id="46" w:name="_Toc155694799"/>
      <w:bookmarkStart w:id="47" w:name="_Toc161376552"/>
      <w:r>
        <w:rPr>
          <w:noProof/>
          <w:lang w:eastAsia="de-AT"/>
        </w:rPr>
        <w:drawing>
          <wp:anchor distT="0" distB="0" distL="114300" distR="114300" simplePos="0" relativeHeight="251665920" behindDoc="0" locked="0" layoutInCell="1" allowOverlap="1" wp14:anchorId="1DBE75B6" wp14:editId="2EB681D3">
            <wp:simplePos x="0" y="0"/>
            <wp:positionH relativeFrom="column">
              <wp:posOffset>1363980</wp:posOffset>
            </wp:positionH>
            <wp:positionV relativeFrom="paragraph">
              <wp:posOffset>601980</wp:posOffset>
            </wp:positionV>
            <wp:extent cx="2797200" cy="2808000"/>
            <wp:effectExtent l="0" t="0" r="3175" b="0"/>
            <wp:wrapSquare wrapText="bothSides"/>
            <wp:docPr id="19" name="Grafik 19" descr="einzelnes Gebäude/einzelner Zubau auf Liegenschaft, mind. 1kWp" title="Einzelnes Gebäude / Einzelner Zubau auf Liegensch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7200" cy="2808000"/>
                    </a:xfrm>
                    <a:prstGeom prst="rect">
                      <a:avLst/>
                    </a:prstGeom>
                    <a:noFill/>
                  </pic:spPr>
                </pic:pic>
              </a:graphicData>
            </a:graphic>
            <wp14:sizeRelH relativeFrom="margin">
              <wp14:pctWidth>0</wp14:pctWidth>
            </wp14:sizeRelH>
            <wp14:sizeRelV relativeFrom="margin">
              <wp14:pctHeight>0</wp14:pctHeight>
            </wp14:sizeRelV>
          </wp:anchor>
        </w:drawing>
      </w:r>
      <w:r>
        <w:t>einzelnes Gebäude/einzelner Zubau auf Liegenschaft</w:t>
      </w:r>
      <w:bookmarkEnd w:id="45"/>
      <w:bookmarkEnd w:id="46"/>
      <w:bookmarkEnd w:id="47"/>
      <w:r w:rsidR="00E67C65">
        <w:t>, mind. 1</w:t>
      </w:r>
      <w:r w:rsidR="00086B60">
        <w:t xml:space="preserve"> </w:t>
      </w:r>
      <w:r w:rsidR="00CB4411">
        <w:t>kWp</w:t>
      </w:r>
    </w:p>
    <w:p w:rsidR="00A059E6" w:rsidRDefault="00A059E6" w:rsidP="00A059E6">
      <w:pPr>
        <w:ind w:left="2127"/>
      </w:pPr>
      <w:r w:rsidRPr="00A90D5F">
        <w:rPr>
          <w:u w:val="single"/>
        </w:rPr>
        <w:t>Gebäude/Zubau 1</w:t>
      </w:r>
      <w:r w:rsidRPr="00A90D5F">
        <w:rPr>
          <w:u w:val="single"/>
        </w:rPr>
        <w:br/>
      </w:r>
      <w:r w:rsidRPr="00AD414D">
        <w:t>Nutzung: Wohn-Nutzung</w:t>
      </w:r>
      <w:r w:rsidRPr="00AD414D">
        <w:br/>
        <w:t>BGF: 466,10 m²</w:t>
      </w:r>
      <w:r w:rsidRPr="00AD414D">
        <w:br/>
      </w:r>
      <w:r w:rsidRPr="00AD414D">
        <w:rPr>
          <w:rFonts w:ascii="Arial" w:hAnsi="Arial" w:cs="Arial"/>
        </w:rPr>
        <w:t>ℓ</w:t>
      </w:r>
      <w:r w:rsidRPr="00AD414D">
        <w:rPr>
          <w:vertAlign w:val="subscript"/>
        </w:rPr>
        <w:t>C</w:t>
      </w:r>
      <w:r w:rsidRPr="00AD414D">
        <w:t>: 2,15 m</w:t>
      </w:r>
    </w:p>
    <w:p w:rsidR="00443F7B" w:rsidRDefault="00A059E6" w:rsidP="00443F7B">
      <w:pPr>
        <w:spacing w:before="240"/>
        <w:ind w:left="2126"/>
      </w:pPr>
      <w:r w:rsidRPr="00AD414D">
        <w:t>P</w:t>
      </w:r>
      <w:r w:rsidRPr="00AD414D">
        <w:rPr>
          <w:vertAlign w:val="subscript"/>
        </w:rPr>
        <w:t>PV</w:t>
      </w:r>
      <w:r w:rsidRPr="00AD414D">
        <w:t xml:space="preserve"> = BGF/(150 x </w:t>
      </w:r>
      <w:r w:rsidRPr="00AD414D">
        <w:rPr>
          <w:rFonts w:ascii="Arial" w:hAnsi="Arial" w:cs="Arial"/>
        </w:rPr>
        <w:t>ℓ</w:t>
      </w:r>
      <w:r w:rsidRPr="00AD414D">
        <w:rPr>
          <w:vertAlign w:val="subscript"/>
        </w:rPr>
        <w:t>c</w:t>
      </w:r>
      <w:r w:rsidRPr="00AD414D">
        <w:t>)</w:t>
      </w:r>
      <w:r w:rsidRPr="00AD414D">
        <w:br/>
        <w:t xml:space="preserve">        = 466,10/(150 x </w:t>
      </w:r>
      <w:r w:rsidRPr="00AD414D">
        <w:rPr>
          <w:rFonts w:ascii="Arial" w:hAnsi="Arial" w:cs="Arial"/>
        </w:rPr>
        <w:t>2,15</w:t>
      </w:r>
      <w:r w:rsidRPr="00AD414D">
        <w:t xml:space="preserve">) </w:t>
      </w:r>
      <w:r w:rsidRPr="00AD414D">
        <w:br/>
        <w:t xml:space="preserve">        =</w:t>
      </w:r>
      <w:r>
        <w:t xml:space="preserve"> </w:t>
      </w:r>
      <w:r w:rsidRPr="00AD414D">
        <w:t>1,445…</w:t>
      </w:r>
    </w:p>
    <w:p w:rsidR="00A059E6" w:rsidRPr="00A90D5F" w:rsidRDefault="00A059E6" w:rsidP="00443F7B">
      <w:pPr>
        <w:spacing w:before="240"/>
        <w:ind w:left="2126"/>
      </w:pPr>
      <w:r w:rsidRPr="00A90D5F">
        <w:t>Die errechnete erforderliche Leistung</w:t>
      </w:r>
      <w:r>
        <w:t xml:space="preserve"> zur </w:t>
      </w:r>
      <w:r w:rsidRPr="00A90D5F">
        <w:t xml:space="preserve">Deckung der gesetzlichen Verpflichtung </w:t>
      </w:r>
      <w:r>
        <w:t>auf der Liegenschaft ist 1,45 kWp</w:t>
      </w:r>
      <w:r w:rsidRPr="00A90D5F">
        <w:t>.</w:t>
      </w:r>
    </w:p>
    <w:p w:rsidR="00A059E6" w:rsidRDefault="00A059E6" w:rsidP="00A059E6">
      <w:pPr>
        <w:ind w:left="2127"/>
      </w:pPr>
    </w:p>
    <w:p w:rsidR="00A059E6" w:rsidRDefault="00A059E6" w:rsidP="00A059E6">
      <w:pPr>
        <w:ind w:left="2127"/>
      </w:pPr>
    </w:p>
    <w:p w:rsidR="00A059E6" w:rsidRDefault="00A059E6" w:rsidP="00A059E6">
      <w:pPr>
        <w:ind w:left="2127"/>
      </w:pPr>
    </w:p>
    <w:p w:rsidR="001D411A" w:rsidRPr="00E67C65" w:rsidRDefault="001D411A" w:rsidP="001D411A">
      <w:pPr>
        <w:pStyle w:val="berschrift5"/>
        <w:tabs>
          <w:tab w:val="clear" w:pos="2778"/>
          <w:tab w:val="num" w:pos="2127"/>
        </w:tabs>
        <w:ind w:hanging="1927"/>
      </w:pPr>
      <w:bookmarkStart w:id="48" w:name="_Toc155694800"/>
      <w:bookmarkStart w:id="49" w:name="_Toc161376553"/>
      <w:r w:rsidRPr="00E67C65">
        <w:lastRenderedPageBreak/>
        <w:t>einzelnes Gebäude/einzelner Zubau auf Liegenschaft</w:t>
      </w:r>
      <w:r w:rsidR="00086B60">
        <w:t xml:space="preserve">, </w:t>
      </w:r>
      <w:r w:rsidR="00F875EB">
        <w:t>höchstens</w:t>
      </w:r>
      <w:r w:rsidR="00086B60">
        <w:t xml:space="preserve"> 1 </w:t>
      </w:r>
      <w:r w:rsidR="00E67C65" w:rsidRPr="00E67C65">
        <w:t>kWP</w:t>
      </w:r>
    </w:p>
    <w:p w:rsidR="001D411A" w:rsidRPr="005F547E" w:rsidRDefault="001C153A" w:rsidP="001D411A">
      <w:pPr>
        <w:ind w:left="2127"/>
      </w:pPr>
      <w:r>
        <w:rPr>
          <w:noProof/>
          <w:u w:val="single"/>
          <w:lang w:eastAsia="de-AT"/>
        </w:rPr>
        <w:drawing>
          <wp:anchor distT="0" distB="0" distL="114300" distR="114300" simplePos="0" relativeHeight="251670016" behindDoc="0" locked="0" layoutInCell="1" allowOverlap="1">
            <wp:simplePos x="0" y="0"/>
            <wp:positionH relativeFrom="column">
              <wp:posOffset>1354455</wp:posOffset>
            </wp:positionH>
            <wp:positionV relativeFrom="paragraph">
              <wp:posOffset>1905</wp:posOffset>
            </wp:positionV>
            <wp:extent cx="2797200" cy="2808000"/>
            <wp:effectExtent l="0" t="0" r="3175" b="0"/>
            <wp:wrapSquare wrapText="bothSides"/>
            <wp:docPr id="5" name="Grafik 5" descr="einzelnes Gebäude/einzelner Zubau auf Liegenschaft, unter. 1kWp" title="Einzelnes Gebäude / Einzelner Zubau auf einer Liegensch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7200" cy="2808000"/>
                    </a:xfrm>
                    <a:prstGeom prst="rect">
                      <a:avLst/>
                    </a:prstGeom>
                    <a:noFill/>
                  </pic:spPr>
                </pic:pic>
              </a:graphicData>
            </a:graphic>
            <wp14:sizeRelH relativeFrom="margin">
              <wp14:pctWidth>0</wp14:pctWidth>
            </wp14:sizeRelH>
            <wp14:sizeRelV relativeFrom="margin">
              <wp14:pctHeight>0</wp14:pctHeight>
            </wp14:sizeRelV>
          </wp:anchor>
        </w:drawing>
      </w:r>
      <w:r w:rsidR="001D411A" w:rsidRPr="005F547E">
        <w:rPr>
          <w:u w:val="single"/>
        </w:rPr>
        <w:t>Gebäude/Zubau 1</w:t>
      </w:r>
      <w:r w:rsidR="001D411A" w:rsidRPr="005F547E">
        <w:rPr>
          <w:u w:val="single"/>
        </w:rPr>
        <w:br/>
      </w:r>
      <w:r w:rsidR="001D411A" w:rsidRPr="005F547E">
        <w:t>Nutzung: Wohn-Nutzung</w:t>
      </w:r>
      <w:r w:rsidR="001D411A" w:rsidRPr="005F547E">
        <w:br/>
        <w:t xml:space="preserve">BGF: </w:t>
      </w:r>
      <w:r w:rsidR="003D0491" w:rsidRPr="005F547E">
        <w:t>155,</w:t>
      </w:r>
      <w:r w:rsidR="005F547E" w:rsidRPr="005F547E">
        <w:t>0</w:t>
      </w:r>
      <w:r w:rsidR="003D0491" w:rsidRPr="005F547E">
        <w:t>6</w:t>
      </w:r>
      <w:r w:rsidR="001D411A" w:rsidRPr="005F547E">
        <w:t xml:space="preserve"> m²</w:t>
      </w:r>
      <w:r w:rsidR="001D411A" w:rsidRPr="005F547E">
        <w:br/>
      </w:r>
      <w:r w:rsidR="001D411A" w:rsidRPr="005F547E">
        <w:rPr>
          <w:rFonts w:ascii="Arial" w:hAnsi="Arial" w:cs="Arial"/>
        </w:rPr>
        <w:t>ℓ</w:t>
      </w:r>
      <w:r w:rsidR="001D411A" w:rsidRPr="005F547E">
        <w:rPr>
          <w:vertAlign w:val="subscript"/>
        </w:rPr>
        <w:t>C</w:t>
      </w:r>
      <w:r w:rsidR="001D411A" w:rsidRPr="005F547E">
        <w:t xml:space="preserve">: </w:t>
      </w:r>
      <w:r w:rsidR="003D0491" w:rsidRPr="005F547E">
        <w:t>1,33</w:t>
      </w:r>
      <w:r w:rsidR="001D411A" w:rsidRPr="005F547E">
        <w:t xml:space="preserve"> m</w:t>
      </w:r>
    </w:p>
    <w:p w:rsidR="00443F7B" w:rsidRDefault="001D411A" w:rsidP="00443F7B">
      <w:pPr>
        <w:spacing w:before="120"/>
        <w:ind w:left="2126"/>
      </w:pPr>
      <w:r w:rsidRPr="005F547E">
        <w:t>P</w:t>
      </w:r>
      <w:r w:rsidRPr="005F547E">
        <w:rPr>
          <w:vertAlign w:val="subscript"/>
        </w:rPr>
        <w:t>PV</w:t>
      </w:r>
      <w:r w:rsidRPr="005F547E">
        <w:t xml:space="preserve"> = BGF/(150 x </w:t>
      </w:r>
      <w:r w:rsidRPr="005F547E">
        <w:rPr>
          <w:rFonts w:ascii="Arial" w:hAnsi="Arial" w:cs="Arial"/>
        </w:rPr>
        <w:t>ℓ</w:t>
      </w:r>
      <w:r w:rsidRPr="005F547E">
        <w:rPr>
          <w:vertAlign w:val="subscript"/>
        </w:rPr>
        <w:t>c</w:t>
      </w:r>
      <w:r w:rsidRPr="005F547E">
        <w:t>)</w:t>
      </w:r>
      <w:r w:rsidRPr="005F547E">
        <w:br/>
        <w:t xml:space="preserve">        = </w:t>
      </w:r>
      <w:r w:rsidR="003D0491" w:rsidRPr="005F547E">
        <w:t>155</w:t>
      </w:r>
      <w:r w:rsidRPr="005F547E">
        <w:t>,</w:t>
      </w:r>
      <w:r w:rsidR="005F547E" w:rsidRPr="005F547E">
        <w:t>0</w:t>
      </w:r>
      <w:r w:rsidR="003D0491" w:rsidRPr="005F547E">
        <w:t>6</w:t>
      </w:r>
      <w:r w:rsidRPr="005F547E">
        <w:t xml:space="preserve">/(150 x </w:t>
      </w:r>
      <w:r w:rsidR="003D0491" w:rsidRPr="005F547E">
        <w:rPr>
          <w:rFonts w:ascii="Arial" w:hAnsi="Arial" w:cs="Arial"/>
        </w:rPr>
        <w:t>1,33</w:t>
      </w:r>
      <w:r w:rsidRPr="005F547E">
        <w:t xml:space="preserve">) </w:t>
      </w:r>
      <w:r w:rsidRPr="005F547E">
        <w:br/>
        <w:t xml:space="preserve">        = </w:t>
      </w:r>
      <w:r w:rsidR="003D0491" w:rsidRPr="005F547E">
        <w:t>0,7</w:t>
      </w:r>
      <w:r w:rsidR="005F547E" w:rsidRPr="005F547E">
        <w:t>77</w:t>
      </w:r>
      <w:r w:rsidRPr="005F547E">
        <w:t>…</w:t>
      </w:r>
    </w:p>
    <w:p w:rsidR="001D411A" w:rsidRPr="00A90D5F" w:rsidRDefault="001D411A" w:rsidP="00443F7B">
      <w:pPr>
        <w:spacing w:before="120"/>
        <w:ind w:left="2126"/>
      </w:pPr>
      <w:r w:rsidRPr="005F547E">
        <w:t xml:space="preserve">Die errechnete erforderliche Leistung zur Deckung der gesetzlichen Verpflichtung auf der Liegenschaft ist </w:t>
      </w:r>
      <w:r w:rsidR="005F547E" w:rsidRPr="005F547E">
        <w:t>0,78</w:t>
      </w:r>
      <w:r w:rsidRPr="005F547E">
        <w:t xml:space="preserve"> kWp.</w:t>
      </w:r>
    </w:p>
    <w:p w:rsidR="00E67C65" w:rsidRDefault="00392A88" w:rsidP="001D411A">
      <w:pPr>
        <w:ind w:left="2127"/>
      </w:pPr>
      <w:r>
        <w:t xml:space="preserve">Ist </w:t>
      </w:r>
      <w:r w:rsidR="005F547E" w:rsidRPr="005F547E">
        <w:t xml:space="preserve">am in Aussicht genommenen Standort Bauvorschriften bzw. sonstige Vorschriften des Bundes- oder Landesrechtes entgegenstehen oder der Einsatz aus technischen oder wirtschaftlichen Gründen nicht möglich oder </w:t>
      </w:r>
      <w:r>
        <w:t>nicht zumutbar, ist der Entfall der Ausführung auf einer Ersatzfläche möglich</w:t>
      </w:r>
      <w:r w:rsidR="005F547E">
        <w:t>.</w:t>
      </w:r>
    </w:p>
    <w:p w:rsidR="001D411A" w:rsidRDefault="00E67C65" w:rsidP="00CB4411">
      <w:pPr>
        <w:ind w:left="2127"/>
      </w:pPr>
      <w:r>
        <w:t xml:space="preserve">Liegt keiner der o.a. Gründe vor, die gegen eine Ausführung </w:t>
      </w:r>
      <w:r w:rsidR="00D93DBC">
        <w:t>auf der Liegenschaft sprechen, ist die gesetzliche Verpflichtung</w:t>
      </w:r>
      <w:r w:rsidR="00CB4411" w:rsidRPr="00CB4411">
        <w:t xml:space="preserve"> </w:t>
      </w:r>
      <w:r w:rsidR="00D93DBC">
        <w:t>zu erfüllen.</w:t>
      </w:r>
    </w:p>
    <w:p w:rsidR="00A059E6" w:rsidRPr="00A059E6" w:rsidRDefault="00A059E6" w:rsidP="00A059E6">
      <w:pPr>
        <w:keepNext/>
        <w:keepLines/>
        <w:numPr>
          <w:ilvl w:val="4"/>
          <w:numId w:val="11"/>
        </w:numPr>
        <w:tabs>
          <w:tab w:val="clear" w:pos="2778"/>
          <w:tab w:val="num" w:pos="2127"/>
        </w:tabs>
        <w:spacing w:before="600" w:after="360" w:line="280" w:lineRule="exact"/>
        <w:ind w:hanging="1927"/>
        <w:outlineLvl w:val="4"/>
        <w:rPr>
          <w:rFonts w:eastAsia="Times New Roman"/>
          <w:caps/>
          <w:spacing w:val="20"/>
          <w:sz w:val="16"/>
          <w:lang w:val="de-DE"/>
        </w:rPr>
      </w:pPr>
      <w:r w:rsidRPr="00A059E6">
        <w:rPr>
          <w:rFonts w:eastAsia="Times New Roman"/>
          <w:caps/>
          <w:spacing w:val="20"/>
          <w:sz w:val="16"/>
          <w:lang w:val="de-DE"/>
        </w:rPr>
        <w:t>Zwei Gebäude/zwei Zubauten auf Liegenschaft</w:t>
      </w:r>
      <w:bookmarkEnd w:id="48"/>
      <w:bookmarkEnd w:id="49"/>
    </w:p>
    <w:p w:rsidR="00A059E6" w:rsidRPr="00A059E6" w:rsidRDefault="00A059E6" w:rsidP="00A059E6">
      <w:pPr>
        <w:ind w:left="2127"/>
        <w:rPr>
          <w:highlight w:val="yellow"/>
        </w:rPr>
      </w:pPr>
      <w:r w:rsidRPr="00A059E6">
        <w:rPr>
          <w:rFonts w:eastAsia="Times New Roman"/>
          <w:caps/>
          <w:noProof/>
          <w:spacing w:val="20"/>
          <w:sz w:val="16"/>
          <w:lang w:eastAsia="de-AT"/>
        </w:rPr>
        <w:drawing>
          <wp:anchor distT="0" distB="0" distL="114300" distR="114300" simplePos="0" relativeHeight="251668992" behindDoc="0" locked="0" layoutInCell="1" allowOverlap="1" wp14:anchorId="44F0D445" wp14:editId="660C2C5D">
            <wp:simplePos x="0" y="0"/>
            <wp:positionH relativeFrom="column">
              <wp:posOffset>1344930</wp:posOffset>
            </wp:positionH>
            <wp:positionV relativeFrom="paragraph">
              <wp:posOffset>44450</wp:posOffset>
            </wp:positionV>
            <wp:extent cx="2797175" cy="2681605"/>
            <wp:effectExtent l="0" t="0" r="3175" b="4445"/>
            <wp:wrapSquare wrapText="bothSides"/>
            <wp:docPr id="22" name="Grafik 22" descr="zwei Gebäude/zwei Zubauten auf Liegenschaft" title="2.2.1.3.3 ZWEI GEBÄUDE/ZWEI ZUBAUTEN AUF LIEGENSCH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7175" cy="2681605"/>
                    </a:xfrm>
                    <a:prstGeom prst="rect">
                      <a:avLst/>
                    </a:prstGeom>
                    <a:noFill/>
                  </pic:spPr>
                </pic:pic>
              </a:graphicData>
            </a:graphic>
            <wp14:sizeRelH relativeFrom="margin">
              <wp14:pctWidth>0</wp14:pctWidth>
            </wp14:sizeRelH>
            <wp14:sizeRelV relativeFrom="margin">
              <wp14:pctHeight>0</wp14:pctHeight>
            </wp14:sizeRelV>
          </wp:anchor>
        </w:drawing>
      </w:r>
      <w:r w:rsidRPr="00A059E6">
        <w:rPr>
          <w:u w:val="single"/>
        </w:rPr>
        <w:t>Gebäude/Zubau 1</w:t>
      </w:r>
      <w:r w:rsidRPr="00A059E6">
        <w:br/>
        <w:t>Nutzung: Wohn-Nutzung</w:t>
      </w:r>
      <w:r w:rsidRPr="00A059E6">
        <w:br/>
        <w:t>BGF: 332,48 m²</w:t>
      </w:r>
      <w:r w:rsidRPr="00A059E6">
        <w:br/>
      </w:r>
      <w:r w:rsidRPr="00A059E6">
        <w:rPr>
          <w:rFonts w:ascii="Arial" w:hAnsi="Arial" w:cs="Arial"/>
        </w:rPr>
        <w:t>ℓ</w:t>
      </w:r>
      <w:r w:rsidRPr="00A059E6">
        <w:rPr>
          <w:vertAlign w:val="subscript"/>
        </w:rPr>
        <w:t>C</w:t>
      </w:r>
      <w:r w:rsidRPr="00A059E6">
        <w:t>: 2,33 m</w:t>
      </w:r>
      <w:r w:rsidRPr="00A059E6">
        <w:br/>
      </w:r>
      <w:r w:rsidRPr="00A059E6">
        <w:rPr>
          <w:u w:val="single"/>
        </w:rPr>
        <w:t>Gebäude/Zubau 2</w:t>
      </w:r>
      <w:r w:rsidRPr="00A059E6">
        <w:br/>
        <w:t>Nutzung: Nichtwohn-Nutzung</w:t>
      </w:r>
      <w:r w:rsidRPr="00A059E6">
        <w:br/>
        <w:t>BGF: 100,10 m²</w:t>
      </w:r>
      <w:r w:rsidRPr="00A059E6">
        <w:br/>
        <w:t>Nutzung: Wohn-Nutzung</w:t>
      </w:r>
      <w:r w:rsidRPr="00A059E6">
        <w:br/>
        <w:t>BGF: 332,48 m²</w:t>
      </w:r>
      <w:r w:rsidRPr="00A059E6">
        <w:br/>
      </w:r>
      <w:r w:rsidRPr="00A059E6">
        <w:rPr>
          <w:rFonts w:ascii="Arial" w:hAnsi="Arial" w:cs="Arial"/>
        </w:rPr>
        <w:t>ℓ</w:t>
      </w:r>
      <w:r w:rsidRPr="00A059E6">
        <w:rPr>
          <w:vertAlign w:val="subscript"/>
        </w:rPr>
        <w:t>C</w:t>
      </w:r>
      <w:r w:rsidRPr="00A059E6">
        <w:t>: 2,33 m</w:t>
      </w:r>
    </w:p>
    <w:p w:rsidR="00650BD4" w:rsidRDefault="00A059E6" w:rsidP="00A059E6">
      <w:pPr>
        <w:ind w:left="2127"/>
      </w:pPr>
      <w:r w:rsidRPr="00A059E6">
        <w:t>P</w:t>
      </w:r>
      <w:r w:rsidRPr="00A059E6">
        <w:rPr>
          <w:vertAlign w:val="subscript"/>
        </w:rPr>
        <w:t>PV,1</w:t>
      </w:r>
      <w:r w:rsidRPr="00A059E6">
        <w:t xml:space="preserve"> = BGF/(150 x </w:t>
      </w:r>
      <w:r w:rsidRPr="00A059E6">
        <w:rPr>
          <w:rFonts w:ascii="Arial" w:hAnsi="Arial" w:cs="Arial"/>
        </w:rPr>
        <w:t>ℓ</w:t>
      </w:r>
      <w:r w:rsidRPr="00A059E6">
        <w:rPr>
          <w:vertAlign w:val="subscript"/>
        </w:rPr>
        <w:t>c</w:t>
      </w:r>
      <w:r w:rsidRPr="00A059E6">
        <w:t>)</w:t>
      </w:r>
      <w:r w:rsidRPr="00A059E6">
        <w:br/>
        <w:t xml:space="preserve">          = 332,48/(150 x </w:t>
      </w:r>
      <w:r w:rsidRPr="00A059E6">
        <w:rPr>
          <w:rFonts w:ascii="Arial" w:hAnsi="Arial" w:cs="Arial"/>
        </w:rPr>
        <w:t>2,33</w:t>
      </w:r>
      <w:r w:rsidRPr="00A059E6">
        <w:t xml:space="preserve">) </w:t>
      </w:r>
      <w:r w:rsidRPr="00A059E6">
        <w:br/>
        <w:t xml:space="preserve">          = 0,951…</w:t>
      </w:r>
      <w:r w:rsidRPr="00A059E6">
        <w:br/>
        <w:t>P</w:t>
      </w:r>
      <w:r w:rsidRPr="00A059E6">
        <w:rPr>
          <w:vertAlign w:val="subscript"/>
        </w:rPr>
        <w:t>PV,2-ohneWG</w:t>
      </w:r>
      <w:r w:rsidRPr="00A059E6">
        <w:t xml:space="preserve"> = BGF/100 = </w:t>
      </w:r>
      <w:r w:rsidR="003D0491">
        <w:t>100,01/100</w:t>
      </w:r>
      <w:r w:rsidR="003D0491">
        <w:br/>
        <w:t xml:space="preserve">     </w:t>
      </w:r>
      <w:r w:rsidR="00086B60">
        <w:t xml:space="preserve">             </w:t>
      </w:r>
      <w:r w:rsidR="003D0491">
        <w:t xml:space="preserve">     = </w:t>
      </w:r>
      <w:r w:rsidRPr="00A059E6">
        <w:t>1,001</w:t>
      </w:r>
      <w:r w:rsidRPr="00A059E6">
        <w:br/>
      </w:r>
    </w:p>
    <w:p w:rsidR="00443F7B" w:rsidRDefault="00A059E6" w:rsidP="00A059E6">
      <w:pPr>
        <w:ind w:left="2127"/>
      </w:pPr>
      <w:r w:rsidRPr="00A059E6">
        <w:t>P</w:t>
      </w:r>
      <w:r w:rsidRPr="00A059E6">
        <w:rPr>
          <w:vertAlign w:val="subscript"/>
        </w:rPr>
        <w:t>PV,2-WG</w:t>
      </w:r>
      <w:r w:rsidRPr="00A059E6">
        <w:t xml:space="preserve">   = BGF/(150 x </w:t>
      </w:r>
      <w:r w:rsidRPr="00A059E6">
        <w:rPr>
          <w:rFonts w:ascii="Arial" w:hAnsi="Arial" w:cs="Arial"/>
        </w:rPr>
        <w:t>ℓ</w:t>
      </w:r>
      <w:r w:rsidRPr="00A059E6">
        <w:rPr>
          <w:vertAlign w:val="subscript"/>
        </w:rPr>
        <w:t>c</w:t>
      </w:r>
      <w:r w:rsidRPr="00A059E6">
        <w:t>) = 332,48/(150 x 2,33) = 0,951…</w:t>
      </w:r>
      <w:r w:rsidRPr="00A059E6">
        <w:br/>
        <w:t>P</w:t>
      </w:r>
      <w:r w:rsidRPr="00A059E6">
        <w:rPr>
          <w:vertAlign w:val="subscript"/>
        </w:rPr>
        <w:t>PV</w:t>
      </w:r>
      <w:r w:rsidRPr="00A059E6">
        <w:t xml:space="preserve"> = P</w:t>
      </w:r>
      <w:r w:rsidRPr="00A059E6">
        <w:rPr>
          <w:vertAlign w:val="subscript"/>
        </w:rPr>
        <w:t>PV,1</w:t>
      </w:r>
      <w:r w:rsidRPr="00A059E6">
        <w:t xml:space="preserve"> + P</w:t>
      </w:r>
      <w:r w:rsidRPr="00A059E6">
        <w:rPr>
          <w:vertAlign w:val="subscript"/>
        </w:rPr>
        <w:t>PV,2-ohneWG</w:t>
      </w:r>
      <w:r w:rsidRPr="00A059E6">
        <w:t xml:space="preserve"> </w:t>
      </w:r>
      <w:r w:rsidR="00F875EB">
        <w:t xml:space="preserve">+ </w:t>
      </w:r>
      <w:r w:rsidR="00F875EB" w:rsidRPr="00A059E6">
        <w:t>P</w:t>
      </w:r>
      <w:r w:rsidR="00F875EB" w:rsidRPr="00A059E6">
        <w:rPr>
          <w:vertAlign w:val="subscript"/>
        </w:rPr>
        <w:t>PV,2-WG</w:t>
      </w:r>
      <w:r w:rsidR="00F875EB" w:rsidRPr="00A059E6">
        <w:t xml:space="preserve"> </w:t>
      </w:r>
      <w:r w:rsidRPr="00A059E6">
        <w:t>= 0,951…+</w:t>
      </w:r>
      <w:r w:rsidR="00F875EB" w:rsidRPr="00A059E6">
        <w:t>1,001</w:t>
      </w:r>
      <w:r w:rsidR="00F875EB">
        <w:t xml:space="preserve"> + </w:t>
      </w:r>
      <w:r w:rsidRPr="00A059E6">
        <w:t>0,951… = 2,903…</w:t>
      </w:r>
    </w:p>
    <w:p w:rsidR="00A059E6" w:rsidRPr="00A059E6" w:rsidRDefault="00A059E6" w:rsidP="00A059E6">
      <w:pPr>
        <w:ind w:left="2127"/>
      </w:pPr>
      <w:r w:rsidRPr="00A059E6">
        <w:t>Die errechnete erforderliche Leistung zur Deckung der gesetzlichen Verpflichtung auf der Liegenschaft ist 2,91 kWp.</w:t>
      </w:r>
    </w:p>
    <w:p w:rsidR="00A059E6" w:rsidRPr="00A059E6" w:rsidRDefault="00A059E6" w:rsidP="00A059E6">
      <w:pPr>
        <w:keepNext/>
        <w:keepLines/>
        <w:numPr>
          <w:ilvl w:val="4"/>
          <w:numId w:val="11"/>
        </w:numPr>
        <w:tabs>
          <w:tab w:val="clear" w:pos="2778"/>
          <w:tab w:val="num" w:pos="2127"/>
        </w:tabs>
        <w:spacing w:before="480" w:after="360" w:line="280" w:lineRule="exact"/>
        <w:ind w:left="2779" w:hanging="1928"/>
        <w:outlineLvl w:val="4"/>
        <w:rPr>
          <w:rFonts w:eastAsia="Times New Roman"/>
          <w:caps/>
          <w:spacing w:val="20"/>
          <w:sz w:val="16"/>
          <w:lang w:val="de-DE"/>
        </w:rPr>
      </w:pPr>
      <w:bookmarkStart w:id="50" w:name="_Toc155694801"/>
      <w:bookmarkStart w:id="51" w:name="_Toc161376554"/>
      <w:r w:rsidRPr="00A059E6">
        <w:rPr>
          <w:rFonts w:eastAsia="Times New Roman"/>
          <w:caps/>
          <w:spacing w:val="20"/>
          <w:sz w:val="16"/>
          <w:lang w:val="de-DE"/>
        </w:rPr>
        <w:lastRenderedPageBreak/>
        <w:t>Mehrere Gebäude/mehrere Zubauten auf Liegenschaft</w:t>
      </w:r>
      <w:bookmarkEnd w:id="50"/>
      <w:bookmarkEnd w:id="51"/>
    </w:p>
    <w:p w:rsidR="00A059E6" w:rsidRPr="00A059E6" w:rsidRDefault="00A059E6" w:rsidP="00A059E6">
      <w:pPr>
        <w:ind w:left="2127"/>
      </w:pPr>
      <w:bookmarkStart w:id="52" w:name="_GoBack"/>
      <w:r w:rsidRPr="00A059E6">
        <w:rPr>
          <w:noProof/>
          <w:lang w:eastAsia="de-AT"/>
        </w:rPr>
        <w:drawing>
          <wp:anchor distT="0" distB="0" distL="114300" distR="114300" simplePos="0" relativeHeight="251667968" behindDoc="0" locked="0" layoutInCell="1" allowOverlap="1" wp14:anchorId="7C0EC8B1" wp14:editId="5E36377E">
            <wp:simplePos x="0" y="0"/>
            <wp:positionH relativeFrom="column">
              <wp:posOffset>1344930</wp:posOffset>
            </wp:positionH>
            <wp:positionV relativeFrom="paragraph">
              <wp:posOffset>14605</wp:posOffset>
            </wp:positionV>
            <wp:extent cx="2797200" cy="3387600"/>
            <wp:effectExtent l="0" t="0" r="3175" b="3810"/>
            <wp:wrapSquare wrapText="bothSides"/>
            <wp:docPr id="18" name="Grafik 18" descr="mehrere Gebäude/mehrere Zubauten auf Liegenschaft" title="Mehrere Gebäude / mehrere Zubauten auf Liegensch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7200" cy="3387600"/>
                    </a:xfrm>
                    <a:prstGeom prst="rect">
                      <a:avLst/>
                    </a:prstGeom>
                    <a:noFill/>
                  </pic:spPr>
                </pic:pic>
              </a:graphicData>
            </a:graphic>
            <wp14:sizeRelH relativeFrom="margin">
              <wp14:pctWidth>0</wp14:pctWidth>
            </wp14:sizeRelH>
            <wp14:sizeRelV relativeFrom="margin">
              <wp14:pctHeight>0</wp14:pctHeight>
            </wp14:sizeRelV>
          </wp:anchor>
        </w:drawing>
      </w:r>
      <w:bookmarkEnd w:id="52"/>
      <w:r w:rsidRPr="00A059E6">
        <w:rPr>
          <w:u w:val="single"/>
        </w:rPr>
        <w:t>Gebäude/Zubau 1</w:t>
      </w:r>
      <w:r w:rsidRPr="00A059E6">
        <w:br/>
        <w:t>Nutzung: Wohn-Nutzung</w:t>
      </w:r>
      <w:r w:rsidRPr="00A059E6">
        <w:br/>
        <w:t>BGF: 3315,00 m²</w:t>
      </w:r>
      <w:r w:rsidRPr="00A059E6">
        <w:br/>
      </w:r>
      <w:r w:rsidRPr="00A059E6">
        <w:rPr>
          <w:rFonts w:ascii="Arial" w:hAnsi="Arial" w:cs="Arial"/>
        </w:rPr>
        <w:t>ℓ</w:t>
      </w:r>
      <w:r w:rsidRPr="00A059E6">
        <w:rPr>
          <w:vertAlign w:val="subscript"/>
        </w:rPr>
        <w:t>C</w:t>
      </w:r>
      <w:r w:rsidRPr="00A059E6">
        <w:t>: 3,62 m</w:t>
      </w:r>
      <w:r w:rsidRPr="00A059E6">
        <w:br/>
      </w:r>
      <w:r w:rsidRPr="00A059E6">
        <w:rPr>
          <w:u w:val="single"/>
        </w:rPr>
        <w:t>Gebäude/Zubau 2</w:t>
      </w:r>
      <w:r w:rsidRPr="00A059E6">
        <w:rPr>
          <w:u w:val="single"/>
        </w:rPr>
        <w:br/>
      </w:r>
      <w:r w:rsidRPr="00A059E6">
        <w:t>Nutzung: Nichtwohn-Nutzung</w:t>
      </w:r>
      <w:r w:rsidRPr="00A059E6">
        <w:br/>
        <w:t>BGF: 2325,00 m²</w:t>
      </w:r>
      <w:r w:rsidRPr="00A059E6">
        <w:br/>
      </w:r>
      <w:r w:rsidRPr="00A059E6">
        <w:rPr>
          <w:u w:val="single"/>
        </w:rPr>
        <w:t>Gebäude/Zubau 3</w:t>
      </w:r>
      <w:r w:rsidRPr="00A059E6">
        <w:br/>
        <w:t>Nutzung: Wohn-Nutzung</w:t>
      </w:r>
      <w:r w:rsidRPr="00A059E6">
        <w:br/>
        <w:t>BGF: 2235,00 m²</w:t>
      </w:r>
      <w:r w:rsidRPr="00A059E6">
        <w:br/>
      </w:r>
      <w:r w:rsidRPr="00A059E6">
        <w:rPr>
          <w:rFonts w:ascii="Arial" w:hAnsi="Arial" w:cs="Arial"/>
        </w:rPr>
        <w:t>ℓ</w:t>
      </w:r>
      <w:r w:rsidRPr="00A059E6">
        <w:rPr>
          <w:vertAlign w:val="subscript"/>
        </w:rPr>
        <w:t>C</w:t>
      </w:r>
      <w:r w:rsidRPr="00A059E6">
        <w:t>: 2,93 m</w:t>
      </w:r>
      <w:r w:rsidRPr="00A059E6">
        <w:br/>
      </w:r>
      <w:r w:rsidRPr="00A059E6">
        <w:rPr>
          <w:u w:val="single"/>
        </w:rPr>
        <w:t>Gebäude/Zubau 4</w:t>
      </w:r>
      <w:r w:rsidRPr="00A059E6">
        <w:br/>
        <w:t>Nutzung: Wohn-Nutzung</w:t>
      </w:r>
      <w:r w:rsidRPr="00A059E6">
        <w:br/>
        <w:t>BGF: 2618,00 m²</w:t>
      </w:r>
      <w:r w:rsidRPr="00A059E6">
        <w:br/>
      </w:r>
      <w:r w:rsidRPr="00A059E6">
        <w:rPr>
          <w:rFonts w:ascii="Arial" w:hAnsi="Arial" w:cs="Arial"/>
        </w:rPr>
        <w:t>ℓ</w:t>
      </w:r>
      <w:r w:rsidRPr="00A059E6">
        <w:rPr>
          <w:vertAlign w:val="subscript"/>
        </w:rPr>
        <w:t>C</w:t>
      </w:r>
      <w:r w:rsidRPr="00A059E6">
        <w:t>: 4,06 m</w:t>
      </w:r>
    </w:p>
    <w:p w:rsidR="00443F7B" w:rsidRDefault="00A059E6" w:rsidP="00A059E6">
      <w:pPr>
        <w:ind w:left="2127"/>
      </w:pPr>
      <w:r w:rsidRPr="00A059E6">
        <w:t>P</w:t>
      </w:r>
      <w:r w:rsidRPr="00A059E6">
        <w:rPr>
          <w:vertAlign w:val="subscript"/>
        </w:rPr>
        <w:t>PV,1</w:t>
      </w:r>
      <w:r w:rsidRPr="00A059E6">
        <w:t xml:space="preserve"> = BGF/(150 x </w:t>
      </w:r>
      <w:r w:rsidRPr="00A059E6">
        <w:rPr>
          <w:rFonts w:ascii="Arial" w:hAnsi="Arial" w:cs="Arial"/>
        </w:rPr>
        <w:t>ℓ</w:t>
      </w:r>
      <w:r w:rsidRPr="00A059E6">
        <w:rPr>
          <w:vertAlign w:val="subscript"/>
        </w:rPr>
        <w:t>c</w:t>
      </w:r>
      <w:r w:rsidRPr="00A059E6">
        <w:t xml:space="preserve">) </w:t>
      </w:r>
      <w:r w:rsidRPr="00A059E6">
        <w:br/>
        <w:t xml:space="preserve">          = 3315,00/(150 x </w:t>
      </w:r>
      <w:r w:rsidRPr="00A059E6">
        <w:rPr>
          <w:rFonts w:ascii="Arial" w:hAnsi="Arial" w:cs="Arial"/>
        </w:rPr>
        <w:t>3,62</w:t>
      </w:r>
      <w:r w:rsidR="00F875EB">
        <w:t xml:space="preserve">) </w:t>
      </w:r>
      <w:r w:rsidR="00F875EB">
        <w:br/>
        <w:t xml:space="preserve">          = 6,104</w:t>
      </w:r>
      <w:r w:rsidRPr="00A059E6">
        <w:t>…</w:t>
      </w:r>
      <w:r w:rsidRPr="00A059E6">
        <w:br/>
        <w:t>P</w:t>
      </w:r>
      <w:r w:rsidRPr="00A059E6">
        <w:rPr>
          <w:vertAlign w:val="subscript"/>
        </w:rPr>
        <w:t>PV,2</w:t>
      </w:r>
      <w:r w:rsidRPr="00A059E6">
        <w:t xml:space="preserve"> = BGF/100 = </w:t>
      </w:r>
      <w:r w:rsidR="003D0491">
        <w:t>2325,00</w:t>
      </w:r>
      <w:r w:rsidR="003D0491" w:rsidRPr="00A059E6">
        <w:t xml:space="preserve">/100 </w:t>
      </w:r>
      <w:r w:rsidR="003D0491">
        <w:t xml:space="preserve">= </w:t>
      </w:r>
      <w:r w:rsidRPr="00A059E6">
        <w:t>23,25</w:t>
      </w:r>
      <w:r w:rsidRPr="00A059E6">
        <w:br/>
        <w:t>P</w:t>
      </w:r>
      <w:r w:rsidRPr="00A059E6">
        <w:rPr>
          <w:vertAlign w:val="subscript"/>
        </w:rPr>
        <w:t>PV,3</w:t>
      </w:r>
      <w:r w:rsidR="001C153A">
        <w:t xml:space="preserve"> </w:t>
      </w:r>
      <w:r w:rsidRPr="00A059E6">
        <w:t xml:space="preserve">= BGF/(150 x </w:t>
      </w:r>
      <w:r w:rsidRPr="00A059E6">
        <w:rPr>
          <w:rFonts w:ascii="Arial" w:hAnsi="Arial" w:cs="Arial"/>
        </w:rPr>
        <w:t>ℓ</w:t>
      </w:r>
      <w:r w:rsidRPr="00A059E6">
        <w:rPr>
          <w:vertAlign w:val="subscript"/>
        </w:rPr>
        <w:t>c</w:t>
      </w:r>
      <w:r w:rsidRPr="00A059E6">
        <w:t>)</w:t>
      </w:r>
      <w:r w:rsidR="001C153A">
        <w:br/>
        <w:t xml:space="preserve">                                                                                                                                  </w:t>
      </w:r>
      <w:r w:rsidRPr="00A059E6">
        <w:t xml:space="preserve"> </w:t>
      </w:r>
      <w:r w:rsidR="00F875EB">
        <w:t>= 2235,00/(150 x 2,93)  = 5,085</w:t>
      </w:r>
      <w:r w:rsidRPr="00A059E6">
        <w:t>…</w:t>
      </w:r>
      <w:r w:rsidRPr="00A059E6">
        <w:br/>
        <w:t>P</w:t>
      </w:r>
      <w:r w:rsidRPr="00A059E6">
        <w:rPr>
          <w:vertAlign w:val="subscript"/>
        </w:rPr>
        <w:t>PV,4</w:t>
      </w:r>
      <w:r w:rsidRPr="00A059E6">
        <w:t xml:space="preserve"> = BGF/(150 x </w:t>
      </w:r>
      <w:r w:rsidRPr="00A059E6">
        <w:rPr>
          <w:rFonts w:ascii="Arial" w:hAnsi="Arial" w:cs="Arial"/>
        </w:rPr>
        <w:t>ℓ</w:t>
      </w:r>
      <w:r w:rsidRPr="00A059E6">
        <w:rPr>
          <w:vertAlign w:val="subscript"/>
        </w:rPr>
        <w:t>c</w:t>
      </w:r>
      <w:r w:rsidRPr="00A059E6">
        <w:t xml:space="preserve">) </w:t>
      </w:r>
      <w:r w:rsidR="00F875EB">
        <w:t xml:space="preserve"> = 2618,00/(150 x 4,06) = 4,298</w:t>
      </w:r>
      <w:r w:rsidRPr="00A059E6">
        <w:t>…</w:t>
      </w:r>
      <w:r w:rsidRPr="00A059E6">
        <w:br/>
        <w:t>P</w:t>
      </w:r>
      <w:r w:rsidRPr="00A059E6">
        <w:rPr>
          <w:vertAlign w:val="subscript"/>
        </w:rPr>
        <w:t>PV</w:t>
      </w:r>
      <w:r w:rsidRPr="00A059E6">
        <w:t xml:space="preserve"> = P</w:t>
      </w:r>
      <w:r w:rsidRPr="00A059E6">
        <w:rPr>
          <w:vertAlign w:val="subscript"/>
        </w:rPr>
        <w:t>PV,1</w:t>
      </w:r>
      <w:r w:rsidRPr="00A059E6">
        <w:t xml:space="preserve"> + P</w:t>
      </w:r>
      <w:r w:rsidRPr="00A059E6">
        <w:rPr>
          <w:vertAlign w:val="subscript"/>
        </w:rPr>
        <w:t>PV,2</w:t>
      </w:r>
      <w:r w:rsidRPr="00A059E6">
        <w:t xml:space="preserve"> + P</w:t>
      </w:r>
      <w:r w:rsidRPr="00A059E6">
        <w:rPr>
          <w:vertAlign w:val="subscript"/>
        </w:rPr>
        <w:t>PV,3</w:t>
      </w:r>
      <w:r w:rsidRPr="00A059E6">
        <w:t>+ P</w:t>
      </w:r>
      <w:r w:rsidRPr="00A059E6">
        <w:rPr>
          <w:vertAlign w:val="subscript"/>
        </w:rPr>
        <w:t xml:space="preserve">PV,4 </w:t>
      </w:r>
      <w:r w:rsidR="00F875EB">
        <w:t>= 6,104…+23,25+5,085…+4,298</w:t>
      </w:r>
      <w:r w:rsidRPr="00A059E6">
        <w:t>…= 38,739…</w:t>
      </w:r>
    </w:p>
    <w:p w:rsidR="00A059E6" w:rsidRPr="00A059E6" w:rsidRDefault="00A059E6" w:rsidP="00A059E6">
      <w:pPr>
        <w:ind w:left="2127"/>
      </w:pPr>
      <w:r w:rsidRPr="00A059E6">
        <w:t>Die errechnete erforderliche Leistung zur Deckung der gesetzlichen Verpflichtung auf der Liegenschaft ist 38,74 kWp.</w:t>
      </w:r>
    </w:p>
    <w:p w:rsidR="003D0491" w:rsidRDefault="003D0491">
      <w:pPr>
        <w:spacing w:after="0" w:line="240" w:lineRule="auto"/>
        <w:ind w:left="0"/>
        <w:rPr>
          <w:b/>
          <w:caps/>
        </w:rPr>
      </w:pPr>
      <w:bookmarkStart w:id="53" w:name="_Toc197239501"/>
      <w:bookmarkStart w:id="54" w:name="_Toc155694803"/>
      <w:bookmarkStart w:id="55" w:name="_Toc161376555"/>
      <w:bookmarkStart w:id="56" w:name="_Toc155694802"/>
      <w:r>
        <w:br w:type="page"/>
      </w:r>
    </w:p>
    <w:p w:rsidR="006F34F1" w:rsidRDefault="006F34F1" w:rsidP="00C13D0F">
      <w:pPr>
        <w:pStyle w:val="berschrift3"/>
      </w:pPr>
      <w:r w:rsidRPr="00A059E6">
        <w:lastRenderedPageBreak/>
        <w:t xml:space="preserve">andere technische Systeme zur Nutzung umweltschonender Energieträger </w:t>
      </w:r>
      <w:r>
        <w:br/>
      </w:r>
      <w:r w:rsidRPr="00A059E6">
        <w:t>mit gleicher Leistung</w:t>
      </w:r>
      <w:bookmarkEnd w:id="53"/>
      <w:bookmarkEnd w:id="54"/>
      <w:bookmarkEnd w:id="55"/>
    </w:p>
    <w:p w:rsidR="006F34F1" w:rsidRDefault="006F34F1" w:rsidP="006F34F1">
      <w:r w:rsidRPr="006B2376">
        <w:rPr>
          <w:b/>
        </w:rPr>
        <w:t>Als andere technische Systeme zur Nutzung umweltschonender Energieträger mit gleicher Leistung</w:t>
      </w:r>
      <w:r>
        <w:t xml:space="preserve"> gelten thermische Solaranlagen, Wärmerückgewinnungen oder ähnliche stromerzeugende Systeme. Für diese Systeme ist ein schlüssiger und nachvollziehbarer Nachweis der Gleichwertigkeit erforderlich und mit der Erklärung zu §</w:t>
      </w:r>
      <w:r w:rsidR="005D67EB">
        <w:t xml:space="preserve"> </w:t>
      </w:r>
      <w:r>
        <w:t>118 BO der Baubehörde vorzulegen.</w:t>
      </w:r>
    </w:p>
    <w:p w:rsidR="006F34F1" w:rsidRDefault="006F34F1" w:rsidP="006F34F1">
      <w:r>
        <w:t>Der Nachweis für die Erbringung der verpflichtenden Spitzen-Nennleistung hat projektbezogen zu erfolgen. Durch die Verwendung eines umweltschonenden Energieträgers, der den Leistungsanforderungen entspricht, darf es nachweislich zu keiner Verschlechterung des fiktiven energetischen Zustands des Gebäude(teils) mit der gesetzlich verpflichtenden Spitzen-Nennleistung (Endenergiebedarfs) kommen.</w:t>
      </w:r>
    </w:p>
    <w:p w:rsidR="006F34F1" w:rsidRDefault="006F34F1" w:rsidP="006F34F1">
      <w:r>
        <w:t>Somit sind als Nachweise im Bauverfahren folgende nachvollziehbaren und schlüssigen Unterlagen erforderlich, die der Erklärung zu §</w:t>
      </w:r>
      <w:r w:rsidR="005D67EB">
        <w:t xml:space="preserve"> </w:t>
      </w:r>
      <w:r>
        <w:t>118 BO anzuschließen sind:</w:t>
      </w:r>
    </w:p>
    <w:p w:rsidR="006F34F1" w:rsidRDefault="006F34F1" w:rsidP="006F34F1">
      <w:pPr>
        <w:pStyle w:val="Listenabsatz"/>
        <w:numPr>
          <w:ilvl w:val="0"/>
          <w:numId w:val="12"/>
        </w:numPr>
      </w:pPr>
      <w:r>
        <w:t xml:space="preserve">energetischer Bedarfszustand des Gebäude(teils) mit der gesetzlich </w:t>
      </w:r>
      <w:r w:rsidRPr="004A7560">
        <w:t>verpflichtenden Spitzen-Nennleistung</w:t>
      </w:r>
    </w:p>
    <w:p w:rsidR="006F34F1" w:rsidRPr="00376ABC" w:rsidRDefault="006F34F1" w:rsidP="006F34F1">
      <w:pPr>
        <w:pStyle w:val="Listenabsatz"/>
        <w:numPr>
          <w:ilvl w:val="0"/>
          <w:numId w:val="12"/>
        </w:numPr>
      </w:pPr>
      <w:r w:rsidRPr="004A7560">
        <w:t>energetischer Bedarfszus</w:t>
      </w:r>
      <w:r>
        <w:t xml:space="preserve">tand des Gebäude(teils) mit den Systemen zur Nutzung </w:t>
      </w:r>
      <w:r w:rsidRPr="00B3681D">
        <w:t>umweltschonende</w:t>
      </w:r>
      <w:r>
        <w:t>r</w:t>
      </w:r>
      <w:r w:rsidRPr="00B3681D">
        <w:t xml:space="preserve"> Energieträger</w:t>
      </w:r>
    </w:p>
    <w:p w:rsidR="00A059E6" w:rsidRDefault="00A059E6" w:rsidP="00C13D0F">
      <w:pPr>
        <w:pStyle w:val="berschrift3"/>
      </w:pPr>
      <w:bookmarkStart w:id="57" w:name="_Toc161376556"/>
      <w:r>
        <w:t>Ersatzfläche</w:t>
      </w:r>
      <w:bookmarkEnd w:id="56"/>
      <w:bookmarkEnd w:id="57"/>
    </w:p>
    <w:p w:rsidR="00A059E6" w:rsidRDefault="00A059E6" w:rsidP="00A059E6">
      <w:r>
        <w:t>Sofern die Erfüllung auf Ersatzflächen erfolgen soll, ist dies durch eine im Grundbuch ersichtlich gemachte öffentlich-rechtliche Verpflichtung sicherzustellen.</w:t>
      </w:r>
    </w:p>
    <w:p w:rsidR="00A059E6" w:rsidRDefault="00A059E6" w:rsidP="00A059E6">
      <w:r>
        <w:t xml:space="preserve">Im Zuge des Genehmigungsverfahrens sind folgende Unterlagen vorzulegen: </w:t>
      </w:r>
    </w:p>
    <w:p w:rsidR="00A059E6" w:rsidRDefault="00A059E6" w:rsidP="00A059E6">
      <w:pPr>
        <w:pStyle w:val="Listenabsatz"/>
        <w:numPr>
          <w:ilvl w:val="0"/>
          <w:numId w:val="12"/>
        </w:numPr>
      </w:pPr>
      <w:r>
        <w:t xml:space="preserve">Einreichung: (vertragliche) Sicherstellung </w:t>
      </w:r>
      <w:r>
        <w:br/>
        <w:t>(</w:t>
      </w:r>
      <w:hyperlink r:id="rId17" w:history="1">
        <w:r w:rsidRPr="0086176A">
          <w:rPr>
            <w:rStyle w:val="Hyperlink"/>
            <w:rFonts w:ascii="Wiener Melange Office" w:hAnsi="Wiener Melange Office"/>
          </w:rPr>
          <w:t>https://www.wien.gv.at/wohnen/baupolizei/pdf/solare-energietraeger-sicherstellung.pdf</w:t>
        </w:r>
      </w:hyperlink>
      <w:hyperlink r:id="rId18" w:history="1"/>
      <w:hyperlink r:id="rId19" w:history="1"/>
      <w:r>
        <w:t>)</w:t>
      </w:r>
    </w:p>
    <w:p w:rsidR="00A059E6" w:rsidRDefault="00A059E6" w:rsidP="00A059E6">
      <w:pPr>
        <w:pStyle w:val="Listenabsatz"/>
        <w:numPr>
          <w:ilvl w:val="0"/>
          <w:numId w:val="12"/>
        </w:numPr>
      </w:pPr>
      <w:r>
        <w:t xml:space="preserve">Fertigstellungsanzeige: Nachweis über die Errichtung und den Einsatz der </w:t>
      </w:r>
      <w:proofErr w:type="spellStart"/>
      <w:r>
        <w:t>Fotovoltaikanlage</w:t>
      </w:r>
      <w:proofErr w:type="spellEnd"/>
      <w:r>
        <w:t xml:space="preserve"> bzw. des anderen technischen Systems</w:t>
      </w:r>
    </w:p>
    <w:p w:rsidR="00A059E6" w:rsidRDefault="00A059E6" w:rsidP="00A059E6">
      <w:r>
        <w:t xml:space="preserve">Die Veranlassung der Eintragung ins Grundbuch erfolgt </w:t>
      </w:r>
      <w:proofErr w:type="spellStart"/>
      <w:r>
        <w:t>amtswegig</w:t>
      </w:r>
      <w:proofErr w:type="spellEnd"/>
      <w:r>
        <w:t xml:space="preserve"> durch die Magistratsabteilung 64 auf Grundlage des rechtskräftigen Bescheides der Magistratsabteilung 37. </w:t>
      </w:r>
      <w:r w:rsidRPr="00B420E6">
        <w:t>Bei einem Verfahren gemäß § 70a BO hat die Vorschreibung für die Eintragung ins Grundbuch nach Rechtskraft mittels eines gesonderten Bescheides zu erfolgen.</w:t>
      </w:r>
    </w:p>
    <w:p w:rsidR="00A059E6" w:rsidRPr="006E324C" w:rsidRDefault="00A059E6" w:rsidP="00A059E6">
      <w:r w:rsidRPr="006E324C">
        <w:t xml:space="preserve">Die Inbetriebnahme </w:t>
      </w:r>
      <w:r>
        <w:t>der</w:t>
      </w:r>
      <w:r w:rsidRPr="006E324C">
        <w:t xml:space="preserve"> An</w:t>
      </w:r>
      <w:r>
        <w:t>lage auf der Ersatzfläche darf zu</w:t>
      </w:r>
      <w:r w:rsidRPr="006E324C">
        <w:t>m Zeitpunkt der Baueinreichung nicht länger als zwei Jahre zurückliegen.</w:t>
      </w:r>
    </w:p>
    <w:p w:rsidR="00A059E6" w:rsidRDefault="00A059E6" w:rsidP="00A059E6">
      <w:r w:rsidRPr="00D56E63">
        <w:rPr>
          <w:u w:val="single"/>
        </w:rPr>
        <w:t>Hinweis:</w:t>
      </w:r>
      <w:r>
        <w:t xml:space="preserve"> Da die Ersatzfläche durch eine öffentlich-rechtliche Verpflichtung ins Grundbuch einzutragen ist, muss die Ersatzanlage im Bescheid als solche festgelegt sein. Somit kann eine Änderung der Ersatzanlage oder Erfüllung der Verpflichtung auf einer anderen Liegenschaft als der ursprünglich vorgesehenen nur über die Änderung der Baubewilligung erfolgen.</w:t>
      </w:r>
    </w:p>
    <w:p w:rsidR="006F34F1" w:rsidRDefault="006F34F1">
      <w:pPr>
        <w:spacing w:after="0" w:line="240" w:lineRule="auto"/>
        <w:ind w:left="0"/>
        <w:rPr>
          <w:rFonts w:ascii="Wiener Melange" w:hAnsi="Wiener Melange"/>
          <w:sz w:val="32"/>
        </w:rPr>
      </w:pPr>
      <w:r>
        <w:br w:type="page"/>
      </w:r>
    </w:p>
    <w:p w:rsidR="00A059E6" w:rsidRDefault="00A059E6" w:rsidP="00A059E6">
      <w:pPr>
        <w:pStyle w:val="berschrift2"/>
      </w:pPr>
      <w:bookmarkStart w:id="58" w:name="_Toc161376557"/>
      <w:r>
        <w:lastRenderedPageBreak/>
        <w:t>Ausnahmen</w:t>
      </w:r>
      <w:bookmarkEnd w:id="58"/>
    </w:p>
    <w:p w:rsidR="00A059E6" w:rsidRPr="00376ABC" w:rsidRDefault="00A059E6" w:rsidP="00A059E6">
      <w:r>
        <w:t xml:space="preserve">Folgende Gebäude und Zubauten sind von der Verpflichtung </w:t>
      </w:r>
      <w:r w:rsidR="003E4B93">
        <w:t>gemäß §</w:t>
      </w:r>
      <w:r w:rsidR="005D67EB">
        <w:t xml:space="preserve"> </w:t>
      </w:r>
      <w:r w:rsidR="003E4B93">
        <w:t xml:space="preserve">118 Abs. 3b </w:t>
      </w:r>
      <w:r w:rsidR="00F875EB">
        <w:t xml:space="preserve">BO </w:t>
      </w:r>
      <w:r>
        <w:t>ausgenommen:</w:t>
      </w:r>
    </w:p>
    <w:p w:rsidR="00A059E6" w:rsidRPr="00376ABC" w:rsidRDefault="00A059E6" w:rsidP="00A059E6">
      <w:pPr>
        <w:pStyle w:val="Listenabsatz"/>
        <w:numPr>
          <w:ilvl w:val="0"/>
          <w:numId w:val="12"/>
        </w:numPr>
      </w:pPr>
      <w:r w:rsidRPr="00376ABC">
        <w:t>nicht-konditionierte Gebäude oder Zubauten</w:t>
      </w:r>
    </w:p>
    <w:p w:rsidR="00A059E6" w:rsidRPr="00376ABC" w:rsidRDefault="00A059E6" w:rsidP="00A059E6">
      <w:pPr>
        <w:pStyle w:val="Listenabsatz"/>
        <w:numPr>
          <w:ilvl w:val="0"/>
          <w:numId w:val="12"/>
        </w:numPr>
      </w:pPr>
      <w:r w:rsidRPr="00376ABC">
        <w:t xml:space="preserve">konditionierten Gebäude oder Zubauten mit Nicht-Wohnnutzung unter 100 m² </w:t>
      </w:r>
      <w:r w:rsidR="003E4B93">
        <w:t xml:space="preserve">BGF </w:t>
      </w:r>
      <w:r w:rsidRPr="00376ABC">
        <w:t>auf der Liegenschaft</w:t>
      </w:r>
    </w:p>
    <w:p w:rsidR="00A059E6" w:rsidRPr="00376ABC" w:rsidRDefault="00A059E6" w:rsidP="00A059E6">
      <w:pPr>
        <w:pStyle w:val="Listenabsatz"/>
        <w:numPr>
          <w:ilvl w:val="0"/>
          <w:numId w:val="12"/>
        </w:numPr>
      </w:pPr>
      <w:r w:rsidRPr="00376ABC">
        <w:t xml:space="preserve">konditionierten Gebäude oder Zubauten mit Wohnnutzung unter 150 m² </w:t>
      </w:r>
      <w:r w:rsidR="003E4B93">
        <w:t xml:space="preserve">BGF </w:t>
      </w:r>
      <w:r w:rsidRPr="00376ABC">
        <w:t>auf der Liegenschaft</w:t>
      </w:r>
    </w:p>
    <w:p w:rsidR="00A059E6" w:rsidRDefault="00A059E6" w:rsidP="00A059E6">
      <w:pPr>
        <w:pStyle w:val="Listenabsatz"/>
        <w:numPr>
          <w:ilvl w:val="0"/>
          <w:numId w:val="12"/>
        </w:numPr>
      </w:pPr>
      <w:r w:rsidRPr="00376ABC">
        <w:t xml:space="preserve">Entfall der Ausführung auf einer Ersatzfläche möglich, wenn </w:t>
      </w:r>
    </w:p>
    <w:p w:rsidR="00A059E6" w:rsidRPr="003F13BD" w:rsidRDefault="00E56A39" w:rsidP="00A059E6">
      <w:pPr>
        <w:pStyle w:val="Listenabsatz"/>
        <w:numPr>
          <w:ilvl w:val="1"/>
          <w:numId w:val="12"/>
        </w:numPr>
      </w:pPr>
      <w:r>
        <w:t>unter</w:t>
      </w:r>
      <w:r w:rsidR="00A059E6" w:rsidRPr="003F13BD">
        <w:t xml:space="preserve"> 1,00 kWp für die Liegenschaft </w:t>
      </w:r>
      <w:r w:rsidR="00290A3A">
        <w:t>erforderlich ist</w:t>
      </w:r>
    </w:p>
    <w:p w:rsidR="00A059E6" w:rsidRPr="003F13BD" w:rsidRDefault="00A059E6" w:rsidP="00A059E6">
      <w:pPr>
        <w:pStyle w:val="Listenabsatz"/>
        <w:ind w:left="1843"/>
      </w:pPr>
      <w:r w:rsidRPr="003F13BD">
        <w:t xml:space="preserve">und </w:t>
      </w:r>
    </w:p>
    <w:p w:rsidR="00A059E6" w:rsidRPr="003F13BD" w:rsidRDefault="00A059E6" w:rsidP="00A059E6">
      <w:pPr>
        <w:pStyle w:val="Listenabsatz"/>
        <w:numPr>
          <w:ilvl w:val="1"/>
          <w:numId w:val="12"/>
        </w:numPr>
      </w:pPr>
      <w:r w:rsidRPr="003F13BD">
        <w:t>der Ausführung am in Aussicht genommenen Standort Bauvorschriften bzw. sonstige Vorschriften des Bundes- oder Landesrechtes entgegenstehen oder der Einsatz aus technischen oder wirtschaftlichen Gründen nicht möglich oder zumutbar ist</w:t>
      </w:r>
    </w:p>
    <w:p w:rsidR="00A059E6" w:rsidRPr="00376ABC" w:rsidRDefault="00A059E6" w:rsidP="00A059E6">
      <w:pPr>
        <w:pStyle w:val="Listenabsatz"/>
        <w:ind w:left="1474"/>
      </w:pPr>
      <w:r w:rsidRPr="00376ABC">
        <w:rPr>
          <w:u w:val="single"/>
        </w:rPr>
        <w:t>Hinweis:</w:t>
      </w:r>
      <w:r>
        <w:t xml:space="preserve"> </w:t>
      </w:r>
      <w:r w:rsidRPr="00376ABC">
        <w:t>Der Entfall bezieht sich nur auf die Verpflichtung zum Einsatz auf der Ersatzfläche und nicht auf die grundsätzliche Verpflichtung</w:t>
      </w:r>
      <w:r w:rsidR="00FB288A">
        <w:t xml:space="preserve"> (siehe hierzu 2.2.1.3.2)</w:t>
      </w:r>
      <w:r w:rsidR="00392A88">
        <w:t>!</w:t>
      </w:r>
    </w:p>
    <w:p w:rsidR="00D34A55" w:rsidRDefault="00D34A55">
      <w:pPr>
        <w:spacing w:after="0" w:line="240" w:lineRule="auto"/>
        <w:ind w:left="0"/>
        <w:rPr>
          <w:rFonts w:ascii="Wiener Melange Extra Bold" w:hAnsi="Wiener Melange Extra Bold"/>
          <w:sz w:val="48"/>
        </w:rPr>
      </w:pPr>
      <w:r>
        <w:br w:type="page"/>
      </w:r>
    </w:p>
    <w:p w:rsidR="00FE4DFF" w:rsidRDefault="00A059E6" w:rsidP="002E2F72">
      <w:pPr>
        <w:pStyle w:val="berschrift1"/>
      </w:pPr>
      <w:bookmarkStart w:id="59" w:name="_Toc161376558"/>
      <w:r>
        <w:lastRenderedPageBreak/>
        <w:t>Energieausweis</w:t>
      </w:r>
      <w:bookmarkEnd w:id="59"/>
    </w:p>
    <w:p w:rsidR="00FE4DFF" w:rsidRDefault="00A059E6" w:rsidP="002E2F72">
      <w:pPr>
        <w:pStyle w:val="berschrift2"/>
      </w:pPr>
      <w:bookmarkStart w:id="60" w:name="_Toc161376559"/>
      <w:r>
        <w:t>Erfordernis</w:t>
      </w:r>
      <w:bookmarkEnd w:id="60"/>
    </w:p>
    <w:p w:rsidR="00A059E6" w:rsidRDefault="00A059E6" w:rsidP="00C13D0F">
      <w:pPr>
        <w:pStyle w:val="berschrift3"/>
      </w:pPr>
      <w:bookmarkStart w:id="61" w:name="_Toc155694807"/>
      <w:bookmarkStart w:id="62" w:name="_Toc161376560"/>
      <w:r>
        <w:t>Grundlagen</w:t>
      </w:r>
      <w:bookmarkEnd w:id="61"/>
      <w:bookmarkEnd w:id="62"/>
    </w:p>
    <w:p w:rsidR="00A059E6" w:rsidRDefault="00A059E6" w:rsidP="00A059E6">
      <w:r>
        <w:t>Entsprechend der OIB-Richtlinie 6 wird bei den Anforderungen an die Energiekennzahlen unterschieden zwischen</w:t>
      </w:r>
    </w:p>
    <w:p w:rsidR="00A059E6" w:rsidRDefault="00A059E6" w:rsidP="00A059E6">
      <w:pPr>
        <w:pStyle w:val="Listenabsatz"/>
        <w:numPr>
          <w:ilvl w:val="0"/>
          <w:numId w:val="12"/>
        </w:numPr>
      </w:pPr>
      <w:r>
        <w:t>Anforderungen an einen Neubau und</w:t>
      </w:r>
    </w:p>
    <w:p w:rsidR="00A059E6" w:rsidRDefault="00A059E6" w:rsidP="00A059E6">
      <w:pPr>
        <w:pStyle w:val="Listenabsatz"/>
        <w:numPr>
          <w:ilvl w:val="0"/>
          <w:numId w:val="12"/>
        </w:numPr>
      </w:pPr>
      <w:r>
        <w:t>Anforderungen an eine Größere Renovierung.</w:t>
      </w:r>
    </w:p>
    <w:p w:rsidR="00A059E6" w:rsidRDefault="00A059E6" w:rsidP="00A059E6">
      <w:r>
        <w:t>In Verbindung mit den Bestimmungen der Wiener Bauordnung ergeben sich für die energieausweispflichtigen Bauvorhaben:</w:t>
      </w:r>
    </w:p>
    <w:p w:rsidR="00A059E6" w:rsidRDefault="00A059E6" w:rsidP="00A059E6">
      <w:pPr>
        <w:pStyle w:val="Listenabsatz"/>
        <w:numPr>
          <w:ilvl w:val="0"/>
          <w:numId w:val="12"/>
        </w:numPr>
      </w:pPr>
      <w:r w:rsidRPr="002B7D68">
        <w:t>Anforderungen an einen Neubau</w:t>
      </w:r>
    </w:p>
    <w:p w:rsidR="00A059E6" w:rsidRDefault="00A059E6" w:rsidP="00A059E6">
      <w:pPr>
        <w:pStyle w:val="Listenabsatz"/>
        <w:numPr>
          <w:ilvl w:val="1"/>
          <w:numId w:val="12"/>
        </w:numPr>
      </w:pPr>
      <w:r>
        <w:t xml:space="preserve">konditionierte Gebäude </w:t>
      </w:r>
      <w:r w:rsidRPr="00DA45FE">
        <w:t xml:space="preserve">von mehr als </w:t>
      </w:r>
      <w:r>
        <w:t>50 m²</w:t>
      </w:r>
    </w:p>
    <w:p w:rsidR="00A059E6" w:rsidRDefault="00A059E6" w:rsidP="00A059E6">
      <w:pPr>
        <w:pStyle w:val="Listenabsatz"/>
        <w:numPr>
          <w:ilvl w:val="1"/>
          <w:numId w:val="12"/>
        </w:numPr>
      </w:pPr>
      <w:r w:rsidRPr="002B7D68">
        <w:t xml:space="preserve">konditionierte </w:t>
      </w:r>
      <w:r>
        <w:t>Zubauten, Aufstockungen sowie DG-Zu- und Ausbauten</w:t>
      </w:r>
      <w:r w:rsidRPr="002B7D68">
        <w:t xml:space="preserve"> </w:t>
      </w:r>
      <w:r w:rsidRPr="00DA45FE">
        <w:t>von mehr als</w:t>
      </w:r>
      <w:r w:rsidRPr="002B7D68">
        <w:t xml:space="preserve"> 50 m²</w:t>
      </w:r>
    </w:p>
    <w:p w:rsidR="00A059E6" w:rsidRDefault="00A059E6" w:rsidP="00A059E6">
      <w:pPr>
        <w:pStyle w:val="Listenabsatz"/>
        <w:numPr>
          <w:ilvl w:val="1"/>
          <w:numId w:val="12"/>
        </w:numPr>
      </w:pPr>
      <w:r>
        <w:t>Umbauten</w:t>
      </w:r>
    </w:p>
    <w:p w:rsidR="00A059E6" w:rsidRDefault="00A059E6" w:rsidP="00A059E6">
      <w:pPr>
        <w:pStyle w:val="Listenabsatz"/>
        <w:numPr>
          <w:ilvl w:val="0"/>
          <w:numId w:val="12"/>
        </w:numPr>
      </w:pPr>
      <w:r w:rsidRPr="002B7D68">
        <w:t>Anforderungen an eine Größere Renovierung</w:t>
      </w:r>
    </w:p>
    <w:p w:rsidR="00A059E6" w:rsidRPr="00F62FF0" w:rsidRDefault="00A059E6" w:rsidP="00086B60">
      <w:pPr>
        <w:pStyle w:val="Listenabsatz"/>
        <w:numPr>
          <w:ilvl w:val="1"/>
          <w:numId w:val="12"/>
        </w:numPr>
        <w:ind w:left="1985" w:hanging="171"/>
      </w:pPr>
      <w:r>
        <w:t xml:space="preserve">Thermische Maßnahmen oder Änderung von Bauteilen </w:t>
      </w:r>
      <w:r w:rsidRPr="004B2338">
        <w:t xml:space="preserve">bei mehr als 25 % </w:t>
      </w:r>
      <w:r>
        <w:t>der Oberfläche der Gebäudehülle</w:t>
      </w:r>
    </w:p>
    <w:p w:rsidR="00A059E6" w:rsidRDefault="00A059E6" w:rsidP="00C13D0F">
      <w:pPr>
        <w:pStyle w:val="berschrift3"/>
      </w:pPr>
      <w:bookmarkStart w:id="63" w:name="_Toc155694808"/>
      <w:bookmarkStart w:id="64" w:name="_Toc161376561"/>
      <w:r>
        <w:t>Ausnahmen</w:t>
      </w:r>
      <w:bookmarkEnd w:id="63"/>
      <w:bookmarkEnd w:id="64"/>
    </w:p>
    <w:p w:rsidR="00A059E6" w:rsidRPr="00E140AF" w:rsidRDefault="00A059E6" w:rsidP="00A059E6">
      <w:r w:rsidRPr="00E140AF">
        <w:t xml:space="preserve">Bei folgenden Gebäuden genügt </w:t>
      </w:r>
      <w:r>
        <w:t>entsprechend der OIB-Richtlinie 6 hinsichtlich des Wärmeschutz</w:t>
      </w:r>
      <w:r w:rsidR="003E4B93">
        <w:t>es</w:t>
      </w:r>
      <w:r>
        <w:t xml:space="preserve"> </w:t>
      </w:r>
      <w:r w:rsidRPr="00E140AF">
        <w:t xml:space="preserve">die Einhaltung </w:t>
      </w:r>
      <w:r>
        <w:t>der</w:t>
      </w:r>
      <w:r w:rsidRPr="00E140AF">
        <w:t xml:space="preserve"> Wärmedurchgangskoeffizienten (U-Werte):</w:t>
      </w:r>
    </w:p>
    <w:p w:rsidR="00A059E6" w:rsidRPr="00E140AF" w:rsidRDefault="00A059E6" w:rsidP="00A059E6">
      <w:pPr>
        <w:pStyle w:val="Listenabsatz"/>
        <w:numPr>
          <w:ilvl w:val="0"/>
          <w:numId w:val="12"/>
        </w:numPr>
      </w:pPr>
      <w:r w:rsidRPr="00E140AF">
        <w:t>Gebäude, die unter Denkmalschutz stehen; dies gilt nicht für Zubauten mit einer Gesamtnutzfläche von mehr als 50 m²;</w:t>
      </w:r>
    </w:p>
    <w:p w:rsidR="00A059E6" w:rsidRPr="00E140AF" w:rsidRDefault="00A059E6" w:rsidP="00A059E6">
      <w:pPr>
        <w:pStyle w:val="Listenabsatz"/>
        <w:numPr>
          <w:ilvl w:val="0"/>
          <w:numId w:val="12"/>
        </w:numPr>
      </w:pPr>
      <w:r w:rsidRPr="00E140AF">
        <w:t xml:space="preserve">Gebäude, die für </w:t>
      </w:r>
      <w:r>
        <w:t>religiöse Zwecke genutzt werden</w:t>
      </w:r>
    </w:p>
    <w:p w:rsidR="00A059E6" w:rsidRPr="00E140AF" w:rsidRDefault="00A059E6" w:rsidP="00A059E6">
      <w:pPr>
        <w:pStyle w:val="Listenabsatz"/>
        <w:numPr>
          <w:ilvl w:val="0"/>
          <w:numId w:val="12"/>
        </w:numPr>
      </w:pPr>
      <w:r w:rsidRPr="00E140AF">
        <w:t xml:space="preserve">Gebäude, die gemäß § 71 </w:t>
      </w:r>
      <w:r w:rsidR="00360015">
        <w:t xml:space="preserve">BO </w:t>
      </w:r>
      <w:r w:rsidRPr="00E140AF">
        <w:t>auf län</w:t>
      </w:r>
      <w:r>
        <w:t>gstens 2 Jahre bewilligt werden</w:t>
      </w:r>
    </w:p>
    <w:p w:rsidR="00A059E6" w:rsidRPr="00E140AF" w:rsidRDefault="00A059E6" w:rsidP="00A059E6">
      <w:pPr>
        <w:pStyle w:val="Listenabsatz"/>
        <w:numPr>
          <w:ilvl w:val="0"/>
          <w:numId w:val="12"/>
        </w:numPr>
      </w:pPr>
      <w:r w:rsidRPr="00E140AF">
        <w:t>Gebäude in landwirtschaftlich genutzten Gebieten</w:t>
      </w:r>
      <w:r>
        <w:t>, mit Ausnahme von Wohngebäuden</w:t>
      </w:r>
    </w:p>
    <w:p w:rsidR="00A059E6" w:rsidRPr="00E140AF" w:rsidRDefault="00A059E6" w:rsidP="00A059E6">
      <w:pPr>
        <w:pStyle w:val="Listenabsatz"/>
        <w:numPr>
          <w:ilvl w:val="0"/>
          <w:numId w:val="12"/>
        </w:numPr>
      </w:pPr>
      <w:r w:rsidRPr="00E140AF">
        <w:t xml:space="preserve">Gebäude, die Wohnungen enthalten, die nicht allen Erfordernissen des § 119 </w:t>
      </w:r>
      <w:r w:rsidR="00360015">
        <w:t xml:space="preserve">BO </w:t>
      </w:r>
      <w:r w:rsidRPr="00E140AF">
        <w:t>entsprechen oder nicht den vollen Schallschutz oder Wärmeschutz für Au</w:t>
      </w:r>
      <w:r>
        <w:t>fenthaltsräume aufweisen müssen</w:t>
      </w:r>
    </w:p>
    <w:p w:rsidR="00A059E6" w:rsidRPr="00E140AF" w:rsidRDefault="00A059E6" w:rsidP="00A059E6">
      <w:pPr>
        <w:pStyle w:val="Listenabsatz"/>
        <w:numPr>
          <w:ilvl w:val="0"/>
          <w:numId w:val="12"/>
        </w:numPr>
      </w:pPr>
      <w:r w:rsidRPr="00E140AF">
        <w:t>Kleingartenhäuser</w:t>
      </w:r>
    </w:p>
    <w:p w:rsidR="00A059E6" w:rsidRDefault="00A059E6" w:rsidP="00A059E6">
      <w:pPr>
        <w:pStyle w:val="Listenabsatz"/>
        <w:numPr>
          <w:ilvl w:val="0"/>
          <w:numId w:val="12"/>
        </w:numPr>
      </w:pPr>
      <w:r w:rsidRPr="00E140AF">
        <w:t>Gebäude und Zubauten mit einer Gesamtnutzfläch</w:t>
      </w:r>
      <w:r>
        <w:t>e von jeweils weniger als 50 m²</w:t>
      </w:r>
    </w:p>
    <w:p w:rsidR="00A059E6" w:rsidRPr="00E140AF" w:rsidRDefault="00A059E6" w:rsidP="00A059E6">
      <w:r>
        <w:t>Da Gebäude mit gegliederten Fassaden und in der Schutzzone aus dem §</w:t>
      </w:r>
      <w:r w:rsidR="005D67EB">
        <w:t xml:space="preserve"> </w:t>
      </w:r>
      <w:r>
        <w:t xml:space="preserve">118 Abs. 4 </w:t>
      </w:r>
      <w:r w:rsidR="00360015">
        <w:t xml:space="preserve">BO </w:t>
      </w:r>
      <w:r>
        <w:t>entfernt wurden, sind für diese Bauprojekte bei einem Umbau oder einer Größeren Renovierung die Anforderungen der OIB-Richtlinie 6 unter Berücksichtigung der baurechtlichen Einschränkungen zu erfüllen und es besteht die Energieausweispflicht.</w:t>
      </w:r>
    </w:p>
    <w:p w:rsidR="00A059E6" w:rsidRDefault="00A059E6" w:rsidP="005D67EB">
      <w:pPr>
        <w:tabs>
          <w:tab w:val="left" w:pos="2552"/>
        </w:tabs>
        <w:spacing w:after="0"/>
        <w:rPr>
          <w:i/>
        </w:rPr>
      </w:pPr>
      <w:r w:rsidRPr="003F13BD">
        <w:rPr>
          <w:i/>
        </w:rPr>
        <w:t>re</w:t>
      </w:r>
      <w:r w:rsidR="005D67EB">
        <w:rPr>
          <w:i/>
        </w:rPr>
        <w:t>chtliche Grundlage:</w:t>
      </w:r>
      <w:r w:rsidR="005D67EB">
        <w:rPr>
          <w:i/>
        </w:rPr>
        <w:tab/>
      </w:r>
      <w:r>
        <w:rPr>
          <w:i/>
        </w:rPr>
        <w:t>§</w:t>
      </w:r>
      <w:r w:rsidR="005D67EB">
        <w:rPr>
          <w:i/>
        </w:rPr>
        <w:t xml:space="preserve"> </w:t>
      </w:r>
      <w:r w:rsidR="00360015">
        <w:rPr>
          <w:i/>
        </w:rPr>
        <w:t>118</w:t>
      </w:r>
      <w:r w:rsidR="00B6265E">
        <w:rPr>
          <w:i/>
        </w:rPr>
        <w:t xml:space="preserve"> </w:t>
      </w:r>
      <w:r>
        <w:rPr>
          <w:i/>
        </w:rPr>
        <w:t>Abs. 4</w:t>
      </w:r>
      <w:r w:rsidR="00360015">
        <w:rPr>
          <w:i/>
        </w:rPr>
        <w:t xml:space="preserve"> BO</w:t>
      </w:r>
    </w:p>
    <w:p w:rsidR="00D34A55" w:rsidRDefault="00D34A55">
      <w:pPr>
        <w:spacing w:after="0" w:line="240" w:lineRule="auto"/>
        <w:ind w:left="0"/>
        <w:rPr>
          <w:rFonts w:ascii="Wiener Melange" w:hAnsi="Wiener Melange"/>
          <w:sz w:val="32"/>
        </w:rPr>
      </w:pPr>
      <w:r>
        <w:br w:type="page"/>
      </w:r>
    </w:p>
    <w:p w:rsidR="00A059E6" w:rsidRDefault="00A059E6" w:rsidP="00A059E6">
      <w:pPr>
        <w:pStyle w:val="berschrift2"/>
      </w:pPr>
      <w:bookmarkStart w:id="65" w:name="_Toc161376562"/>
      <w:r>
        <w:lastRenderedPageBreak/>
        <w:t>Energieausweisdatenbank</w:t>
      </w:r>
      <w:bookmarkEnd w:id="65"/>
    </w:p>
    <w:p w:rsidR="00A059E6" w:rsidRDefault="00A059E6" w:rsidP="00A059E6">
      <w:r>
        <w:t xml:space="preserve">Alle Energieausweise sind seit dem 22. Juni 2015 in elektronischer Form in das Wiener unabhängige Kontrollsystem für Energieausweise (WUKSEA) – Energieausweisdatenbank der Stadt Wien einzuspielen </w:t>
      </w:r>
      <w:r>
        <w:br/>
        <w:t>(Energieausweisdatenbank-Verordnung – EADBV).</w:t>
      </w:r>
    </w:p>
    <w:p w:rsidR="00A059E6" w:rsidRDefault="00A059E6" w:rsidP="00A059E6">
      <w:r>
        <w:t>Weitere Informationen und Details zur Energieausweisdatenbank sind auf der Homepage dokumentiert (</w:t>
      </w:r>
      <w:hyperlink r:id="rId20" w:history="1">
        <w:r w:rsidRPr="00E52AC5">
          <w:rPr>
            <w:rStyle w:val="Hyperlink"/>
            <w:rFonts w:ascii="Wiener Melange Office" w:hAnsi="Wiener Melange Office"/>
          </w:rPr>
          <w:t>https://www.wien.gv.at/wohnen/baupolizei/wuksea.html</w:t>
        </w:r>
      </w:hyperlink>
      <w:r>
        <w:t>).</w:t>
      </w:r>
    </w:p>
    <w:p w:rsidR="00A059E6" w:rsidRDefault="005D67EB" w:rsidP="005D67EB">
      <w:pPr>
        <w:tabs>
          <w:tab w:val="left" w:pos="2552"/>
        </w:tabs>
        <w:spacing w:after="0"/>
        <w:rPr>
          <w:i/>
          <w:lang w:val="de-DE"/>
        </w:rPr>
      </w:pPr>
      <w:r>
        <w:rPr>
          <w:i/>
          <w:lang w:val="de-DE"/>
        </w:rPr>
        <w:t>rechtliche Grundlage:</w:t>
      </w:r>
      <w:r>
        <w:rPr>
          <w:i/>
          <w:lang w:val="de-DE"/>
        </w:rPr>
        <w:tab/>
      </w:r>
      <w:r w:rsidR="00A059E6" w:rsidRPr="0092274F">
        <w:rPr>
          <w:i/>
          <w:lang w:val="de-DE"/>
        </w:rPr>
        <w:t>§</w:t>
      </w:r>
      <w:r>
        <w:rPr>
          <w:i/>
          <w:lang w:val="de-DE"/>
        </w:rPr>
        <w:t xml:space="preserve"> </w:t>
      </w:r>
      <w:r w:rsidR="00A059E6" w:rsidRPr="0092274F">
        <w:rPr>
          <w:i/>
          <w:lang w:val="de-DE"/>
        </w:rPr>
        <w:t>118a</w:t>
      </w:r>
      <w:r w:rsidR="00360015">
        <w:rPr>
          <w:i/>
          <w:lang w:val="de-DE"/>
        </w:rPr>
        <w:t xml:space="preserve"> BO</w:t>
      </w:r>
    </w:p>
    <w:p w:rsidR="00A059E6" w:rsidRPr="00A059E6" w:rsidRDefault="00A059E6" w:rsidP="00C13D0F">
      <w:pPr>
        <w:pStyle w:val="berschrift3"/>
      </w:pPr>
      <w:bookmarkStart w:id="66" w:name="_Toc155694810"/>
      <w:bookmarkStart w:id="67" w:name="_Toc161376563"/>
      <w:r w:rsidRPr="00A059E6">
        <w:t xml:space="preserve">Registrierungsbestätigung im </w:t>
      </w:r>
      <w:r>
        <w:t>Bauverfahren</w:t>
      </w:r>
      <w:bookmarkEnd w:id="66"/>
      <w:bookmarkEnd w:id="67"/>
    </w:p>
    <w:p w:rsidR="00360015" w:rsidRDefault="00A059E6" w:rsidP="00A059E6">
      <w:pPr>
        <w:rPr>
          <w:rFonts w:ascii="Wiener Melange" w:eastAsia="Times New Roman" w:hAnsi="Wiener Melange" w:cs="Arial"/>
          <w:color w:val="auto"/>
          <w:sz w:val="20"/>
          <w:szCs w:val="24"/>
          <w:lang w:val="de-DE" w:eastAsia="ko-KR"/>
        </w:rPr>
      </w:pPr>
      <w:r w:rsidRPr="00200A64">
        <w:t>Die Registrierungsbestätigung für einen im Rahmen eines Bauverfahrens in WUKSE</w:t>
      </w:r>
      <w:r>
        <w:t xml:space="preserve">A eingebrachten Energieausweis </w:t>
      </w:r>
      <w:r w:rsidRPr="00200A64">
        <w:t xml:space="preserve">ist als Beleg dem </w:t>
      </w:r>
      <w:proofErr w:type="spellStart"/>
      <w:r w:rsidRPr="00200A64">
        <w:t>Bauakt</w:t>
      </w:r>
      <w:proofErr w:type="spellEnd"/>
      <w:r w:rsidRPr="00200A64">
        <w:t xml:space="preserve"> anzuschließen.</w:t>
      </w:r>
      <w:r w:rsidRPr="00200A64">
        <w:rPr>
          <w:rFonts w:ascii="Wiener Melange" w:eastAsia="Times New Roman" w:hAnsi="Wiener Melange" w:cs="Arial"/>
          <w:color w:val="auto"/>
          <w:sz w:val="20"/>
          <w:szCs w:val="24"/>
          <w:lang w:val="de-DE" w:eastAsia="ko-KR"/>
        </w:rPr>
        <w:t xml:space="preserve"> </w:t>
      </w:r>
    </w:p>
    <w:p w:rsidR="00A059E6" w:rsidRDefault="00A059E6" w:rsidP="00A059E6">
      <w:pPr>
        <w:rPr>
          <w:lang w:val="de-DE"/>
        </w:rPr>
      </w:pPr>
      <w:r>
        <w:rPr>
          <w:lang w:val="de-DE"/>
        </w:rPr>
        <w:t>Eine Registrierungsbestätigung</w:t>
      </w:r>
      <w:r w:rsidRPr="00200A64">
        <w:rPr>
          <w:lang w:val="de-DE"/>
        </w:rPr>
        <w:t xml:space="preserve"> unter der </w:t>
      </w:r>
      <w:proofErr w:type="spellStart"/>
      <w:r w:rsidRPr="00200A64">
        <w:rPr>
          <w:lang w:val="de-DE"/>
        </w:rPr>
        <w:t>Vorhabenskennung</w:t>
      </w:r>
      <w:proofErr w:type="spellEnd"/>
      <w:r w:rsidRPr="00200A64">
        <w:rPr>
          <w:lang w:val="de-DE"/>
        </w:rPr>
        <w:t xml:space="preserve"> </w:t>
      </w:r>
      <w:r w:rsidRPr="00404B41">
        <w:rPr>
          <w:i/>
          <w:lang w:val="de-DE"/>
        </w:rPr>
        <w:t>Verkauf, Vermietung, Verpachtung</w:t>
      </w:r>
      <w:r w:rsidRPr="00200A64">
        <w:rPr>
          <w:lang w:val="de-DE"/>
        </w:rPr>
        <w:t xml:space="preserve"> </w:t>
      </w:r>
      <w:r>
        <w:rPr>
          <w:lang w:val="de-DE"/>
        </w:rPr>
        <w:t xml:space="preserve">oder </w:t>
      </w:r>
      <w:r w:rsidRPr="00404B41">
        <w:rPr>
          <w:i/>
          <w:lang w:val="de-DE"/>
        </w:rPr>
        <w:t>Sanierung, Größere Renovierung – Detail: Förderung (bewilligungsfrei)</w:t>
      </w:r>
      <w:r>
        <w:rPr>
          <w:lang w:val="de-DE"/>
        </w:rPr>
        <w:t xml:space="preserve"> </w:t>
      </w:r>
      <w:r w:rsidRPr="00200A64">
        <w:rPr>
          <w:lang w:val="de-DE"/>
        </w:rPr>
        <w:t>hat keine Gültigkeit in einem Bauverfahren.</w:t>
      </w:r>
    </w:p>
    <w:p w:rsidR="00A059E6" w:rsidRDefault="00A059E6" w:rsidP="00A059E6">
      <w:pPr>
        <w:rPr>
          <w:lang w:val="de-DE"/>
        </w:rPr>
      </w:pPr>
      <w:r>
        <w:rPr>
          <w:lang w:val="de-DE"/>
        </w:rPr>
        <w:t>Aufgrund der Struktur bei der Einspielung in die Datenbank sind die Energieausweise für ein Bauverfahren wie folgt einzubringen:</w:t>
      </w:r>
    </w:p>
    <w:p w:rsidR="00A059E6" w:rsidRDefault="00A059E6" w:rsidP="00A059E6">
      <w:pPr>
        <w:pStyle w:val="Listenabsatz"/>
        <w:numPr>
          <w:ilvl w:val="0"/>
          <w:numId w:val="12"/>
        </w:numPr>
        <w:rPr>
          <w:lang w:val="de-DE"/>
        </w:rPr>
      </w:pPr>
      <w:r w:rsidRPr="004B2338">
        <w:rPr>
          <w:lang w:val="de-DE"/>
        </w:rPr>
        <w:t>Vorhaben-Kennung:</w:t>
      </w:r>
      <w:r>
        <w:rPr>
          <w:lang w:val="de-DE"/>
        </w:rPr>
        <w:t xml:space="preserve"> Bauvorhaben</w:t>
      </w:r>
    </w:p>
    <w:p w:rsidR="00A059E6" w:rsidRDefault="00A059E6" w:rsidP="00A059E6">
      <w:pPr>
        <w:pStyle w:val="Listenabsatz"/>
        <w:ind w:left="1474"/>
        <w:rPr>
          <w:lang w:val="de-DE"/>
        </w:rPr>
      </w:pPr>
      <w:r>
        <w:rPr>
          <w:lang w:val="de-DE"/>
        </w:rPr>
        <w:t>Bauvorhaben</w:t>
      </w:r>
      <w:r w:rsidR="003E4B93">
        <w:rPr>
          <w:lang w:val="de-DE"/>
        </w:rPr>
        <w:t>,</w:t>
      </w:r>
      <w:r>
        <w:rPr>
          <w:lang w:val="de-DE"/>
        </w:rPr>
        <w:t xml:space="preserve"> für welche die </w:t>
      </w:r>
      <w:r w:rsidRPr="004B2338">
        <w:rPr>
          <w:lang w:val="de-DE"/>
        </w:rPr>
        <w:t>Anforderungen an einen Neubau</w:t>
      </w:r>
      <w:r>
        <w:rPr>
          <w:lang w:val="de-DE"/>
        </w:rPr>
        <w:t xml:space="preserve"> gelten</w:t>
      </w:r>
    </w:p>
    <w:p w:rsidR="00A059E6" w:rsidRDefault="00A059E6" w:rsidP="00A059E6">
      <w:pPr>
        <w:pStyle w:val="Listenabsatz"/>
        <w:numPr>
          <w:ilvl w:val="0"/>
          <w:numId w:val="12"/>
        </w:numPr>
        <w:rPr>
          <w:lang w:val="de-DE"/>
        </w:rPr>
      </w:pPr>
      <w:r w:rsidRPr="004B2338">
        <w:rPr>
          <w:lang w:val="de-DE"/>
        </w:rPr>
        <w:t>Vorhaben-Kennung:</w:t>
      </w:r>
      <w:r w:rsidRPr="004B2338">
        <w:t xml:space="preserve"> </w:t>
      </w:r>
      <w:r w:rsidRPr="004B2338">
        <w:rPr>
          <w:lang w:val="de-DE"/>
        </w:rPr>
        <w:t>Sanierung, größere Renovierung</w:t>
      </w:r>
      <w:r>
        <w:rPr>
          <w:lang w:val="de-DE"/>
        </w:rPr>
        <w:t>, Detail: Bauverfahren</w:t>
      </w:r>
    </w:p>
    <w:p w:rsidR="00A059E6" w:rsidRDefault="00A059E6" w:rsidP="003E4B93">
      <w:pPr>
        <w:pStyle w:val="Listenabsatz"/>
        <w:ind w:left="1474"/>
        <w:rPr>
          <w:lang w:val="de-DE"/>
        </w:rPr>
      </w:pPr>
      <w:r w:rsidRPr="004B2338">
        <w:rPr>
          <w:lang w:val="de-DE"/>
        </w:rPr>
        <w:t>Bauvorhaben</w:t>
      </w:r>
      <w:r w:rsidR="003E4B93">
        <w:rPr>
          <w:lang w:val="de-DE"/>
        </w:rPr>
        <w:t>,</w:t>
      </w:r>
      <w:r w:rsidRPr="004B2338">
        <w:rPr>
          <w:lang w:val="de-DE"/>
        </w:rPr>
        <w:t xml:space="preserve"> für welche die Anforderungen an eine Größere Renovierung gelten</w:t>
      </w:r>
    </w:p>
    <w:p w:rsidR="00A059E6" w:rsidRDefault="00A059E6" w:rsidP="00C13D0F">
      <w:pPr>
        <w:pStyle w:val="berschrift3"/>
        <w:rPr>
          <w:lang w:val="de-DE"/>
        </w:rPr>
      </w:pPr>
      <w:bookmarkStart w:id="68" w:name="_Toc155694811"/>
      <w:bookmarkStart w:id="69" w:name="_Toc161376564"/>
      <w:r>
        <w:rPr>
          <w:lang w:val="de-DE"/>
        </w:rPr>
        <w:t>GWR-Grundlage</w:t>
      </w:r>
      <w:bookmarkEnd w:id="68"/>
      <w:bookmarkEnd w:id="69"/>
    </w:p>
    <w:p w:rsidR="00A059E6" w:rsidRDefault="00A059E6" w:rsidP="00A059E6">
      <w:pPr>
        <w:rPr>
          <w:lang w:val="de-DE"/>
        </w:rPr>
      </w:pPr>
      <w:r w:rsidRPr="00A059E6">
        <w:rPr>
          <w:lang w:val="de-DE"/>
        </w:rPr>
        <w:t xml:space="preserve">Der in der </w:t>
      </w:r>
      <w:r w:rsidR="003E4B93">
        <w:rPr>
          <w:lang w:val="de-DE"/>
        </w:rPr>
        <w:t>Energieausweisdatenbank</w:t>
      </w:r>
      <w:r w:rsidRPr="00A059E6">
        <w:rPr>
          <w:lang w:val="de-DE"/>
        </w:rPr>
        <w:t xml:space="preserve"> der Statistik Austria </w:t>
      </w:r>
      <w:r w:rsidR="003E4B93">
        <w:rPr>
          <w:lang w:val="de-DE"/>
        </w:rPr>
        <w:t xml:space="preserve">(EADB) </w:t>
      </w:r>
      <w:r w:rsidRPr="00A059E6">
        <w:rPr>
          <w:lang w:val="de-DE"/>
        </w:rPr>
        <w:t>angewendete Gebäudebegriff entspricht dem des Gebäude- und Wohnungsregistergesetzes (GWR-Gesetz). Aufgrund der Überleitung von der Landesdatenbank in die Bundesdatenbank gilt der angewendete Gebäudebegriff der EADB auch in der Wiener Energieausweisdatenbank (WUKSEA).</w:t>
      </w:r>
    </w:p>
    <w:p w:rsidR="00A059E6" w:rsidRDefault="00A059E6" w:rsidP="003D4842">
      <w:pPr>
        <w:pStyle w:val="berschrift4"/>
        <w:numPr>
          <w:ilvl w:val="3"/>
          <w:numId w:val="11"/>
        </w:numPr>
        <w:tabs>
          <w:tab w:val="clear" w:pos="2438"/>
          <w:tab w:val="num" w:pos="2127"/>
        </w:tabs>
        <w:ind w:left="2127" w:hanging="1276"/>
        <w:rPr>
          <w:lang w:val="de-DE"/>
        </w:rPr>
      </w:pPr>
      <w:bookmarkStart w:id="70" w:name="_Toc155694812"/>
      <w:bookmarkStart w:id="71" w:name="_Toc161376565"/>
      <w:r w:rsidRPr="003D4842">
        <w:t>Umbauten</w:t>
      </w:r>
      <w:r w:rsidRPr="00A059E6">
        <w:rPr>
          <w:lang w:val="de-DE"/>
        </w:rPr>
        <w:t>, Ausbauten/Zubauten und Größeren Renovierungen</w:t>
      </w:r>
      <w:bookmarkEnd w:id="70"/>
      <w:bookmarkEnd w:id="71"/>
    </w:p>
    <w:p w:rsidR="00A059E6" w:rsidRDefault="00A059E6" w:rsidP="00237D3D">
      <w:pPr>
        <w:pStyle w:val="Flietexteingerueckt"/>
        <w:rPr>
          <w:lang w:val="de-DE"/>
        </w:rPr>
      </w:pPr>
      <w:r w:rsidRPr="00A059E6">
        <w:rPr>
          <w:lang w:val="de-DE"/>
        </w:rPr>
        <w:t xml:space="preserve">Bei Umbauten, </w:t>
      </w:r>
      <w:r w:rsidRPr="00237D3D">
        <w:t>Ausbauten</w:t>
      </w:r>
      <w:r w:rsidRPr="00A059E6">
        <w:rPr>
          <w:lang w:val="de-DE"/>
        </w:rPr>
        <w:t>/Zubauten und Größeren Renovierungen ist der Energieausweis in WUKSEA auf die Gebäudepunkte (Gebäude-ID) mit dem Status „definitiv“ einzubringen, sofern sich nicht durch den Umbau oder den Zubau die Zugangssituation maßgeblich ändert.</w:t>
      </w:r>
    </w:p>
    <w:p w:rsidR="006F34F1" w:rsidRDefault="006F34F1">
      <w:pPr>
        <w:spacing w:after="0" w:line="240" w:lineRule="auto"/>
        <w:ind w:left="0"/>
        <w:rPr>
          <w:rFonts w:eastAsia="Times New Roman"/>
          <w:b/>
          <w:bCs/>
          <w:iCs/>
        </w:rPr>
      </w:pPr>
      <w:bookmarkStart w:id="72" w:name="_Toc155694813"/>
      <w:r>
        <w:br w:type="page"/>
      </w:r>
    </w:p>
    <w:p w:rsidR="00A059E6" w:rsidRDefault="00A059E6" w:rsidP="003D4842">
      <w:pPr>
        <w:pStyle w:val="berschrift4"/>
        <w:numPr>
          <w:ilvl w:val="3"/>
          <w:numId w:val="11"/>
        </w:numPr>
        <w:tabs>
          <w:tab w:val="clear" w:pos="2438"/>
          <w:tab w:val="num" w:pos="2127"/>
        </w:tabs>
        <w:ind w:left="2127" w:hanging="1276"/>
        <w:rPr>
          <w:lang w:val="de-DE"/>
        </w:rPr>
      </w:pPr>
      <w:bookmarkStart w:id="73" w:name="_Toc161376566"/>
      <w:r w:rsidRPr="003D4842">
        <w:lastRenderedPageBreak/>
        <w:t>Neubauten</w:t>
      </w:r>
      <w:bookmarkEnd w:id="72"/>
      <w:bookmarkEnd w:id="73"/>
    </w:p>
    <w:p w:rsidR="00A059E6" w:rsidRPr="00237D3D" w:rsidRDefault="00A059E6" w:rsidP="00237D3D">
      <w:pPr>
        <w:pStyle w:val="Flietexteingerueckt"/>
      </w:pPr>
      <w:r w:rsidRPr="00237D3D">
        <w:t xml:space="preserve">Bei Neubauten ist der Energieausweis in WUKSEA auf die Gebäudepunkte (Gebäude-ID) mit dem Status „vorgesehen“ einzubringen. Im Rahmen des Bauverfahrens wird durch die Behörde die </w:t>
      </w:r>
    </w:p>
    <w:p w:rsidR="00A059E6" w:rsidRPr="00237D3D" w:rsidRDefault="00A059E6" w:rsidP="00237D3D">
      <w:pPr>
        <w:pStyle w:val="Flietexteingerueckt"/>
      </w:pPr>
      <w:r w:rsidRPr="00237D3D">
        <w:t>GWR-Stellungnahme eingeholt, wodurch der notwendige Adresspunkt erstellt wird. Der Energieausweis kann erst nach dem Wochenende (und dem erforderlichen Update der Planinformationen) der erfolgten GWR-Stellungnahme in WUKSEA eingebracht werden.</w:t>
      </w:r>
    </w:p>
    <w:p w:rsidR="00A059E6" w:rsidRPr="00237D3D" w:rsidRDefault="00A059E6" w:rsidP="00237D3D">
      <w:pPr>
        <w:pStyle w:val="Flietexteingerueckt"/>
      </w:pPr>
      <w:r w:rsidRPr="00237D3D">
        <w:t>Da es sich bei WUKSEA um eine Adressbasierte Datenbank handelt, sind Energieausweise, die auf entfernten Adress-IDs oder Adress-IDs anderer Bauverfahren eingebracht werden, nicht zuordenbar und damit auch nicht an die Bundesdatenbank überleitbar.</w:t>
      </w:r>
    </w:p>
    <w:p w:rsidR="00A059E6" w:rsidRPr="00A059E6" w:rsidRDefault="00A059E6" w:rsidP="00A059E6">
      <w:pPr>
        <w:pStyle w:val="berschrift2"/>
        <w:rPr>
          <w:lang w:val="de-DE"/>
        </w:rPr>
      </w:pPr>
      <w:bookmarkStart w:id="74" w:name="_Toc161376567"/>
      <w:r>
        <w:rPr>
          <w:lang w:val="de-DE"/>
        </w:rPr>
        <w:t>Kontrolle der Energieausweise</w:t>
      </w:r>
      <w:bookmarkEnd w:id="74"/>
    </w:p>
    <w:p w:rsidR="00A059E6" w:rsidRDefault="00A059E6" w:rsidP="00A059E6">
      <w:r>
        <w:t>Entsprechend der Richtlinie über die Gesamtenergieeffizienz von Gebäuden (EPBD) besteht die Verpflichtung zur Qualitätsprüfung in der Energieausweisdatenbank.</w:t>
      </w:r>
    </w:p>
    <w:p w:rsidR="00A059E6" w:rsidRDefault="00A059E6" w:rsidP="00A059E6">
      <w:r>
        <w:t>Weitere Informationen und Details zur Energieausweisdatenbank sind auf der Homepage dokumentiert (</w:t>
      </w:r>
      <w:hyperlink r:id="rId21" w:history="1">
        <w:r w:rsidRPr="00B41063">
          <w:rPr>
            <w:rStyle w:val="Hyperlink"/>
            <w:rFonts w:ascii="Wiener Melange Office" w:hAnsi="Wiener Melange Office"/>
          </w:rPr>
          <w:t>https://www.wien.gv.at/wohnen/baupolizei/wuksea.html</w:t>
        </w:r>
      </w:hyperlink>
      <w:r>
        <w:t>).</w:t>
      </w:r>
    </w:p>
    <w:p w:rsidR="00A059E6" w:rsidRPr="00A059E6" w:rsidRDefault="005D67EB" w:rsidP="005D67EB">
      <w:pPr>
        <w:tabs>
          <w:tab w:val="left" w:pos="2552"/>
        </w:tabs>
        <w:spacing w:after="0"/>
        <w:rPr>
          <w:i/>
        </w:rPr>
      </w:pPr>
      <w:r>
        <w:rPr>
          <w:i/>
        </w:rPr>
        <w:t>rechtliche Grundlage:</w:t>
      </w:r>
      <w:r>
        <w:rPr>
          <w:i/>
        </w:rPr>
        <w:tab/>
      </w:r>
      <w:r w:rsidR="00A059E6" w:rsidRPr="00A059E6">
        <w:rPr>
          <w:i/>
        </w:rPr>
        <w:t>§</w:t>
      </w:r>
      <w:r>
        <w:rPr>
          <w:i/>
        </w:rPr>
        <w:t xml:space="preserve"> </w:t>
      </w:r>
      <w:r w:rsidR="00A059E6" w:rsidRPr="00A059E6">
        <w:rPr>
          <w:i/>
        </w:rPr>
        <w:t>118b</w:t>
      </w:r>
      <w:r w:rsidR="00B6265E">
        <w:rPr>
          <w:i/>
        </w:rPr>
        <w:t xml:space="preserve"> BO </w:t>
      </w:r>
    </w:p>
    <w:p w:rsidR="00F9335D" w:rsidRDefault="00F9335D" w:rsidP="000F6A06"/>
    <w:p w:rsidR="00F9335D" w:rsidRDefault="00F9335D" w:rsidP="000F6A06"/>
    <w:p w:rsidR="00D34A55" w:rsidRDefault="00D34A55" w:rsidP="000F6A06"/>
    <w:p w:rsidR="00D34A55" w:rsidRDefault="00D34A55" w:rsidP="000F6A06"/>
    <w:p w:rsidR="0094251E" w:rsidRDefault="0094251E" w:rsidP="000F6A06"/>
    <w:p w:rsidR="00D34A55" w:rsidRDefault="00D34A55" w:rsidP="000F6A06"/>
    <w:p w:rsidR="00D34A55" w:rsidRDefault="00D34A55" w:rsidP="000F6A06"/>
    <w:p w:rsidR="00D34A55" w:rsidRDefault="00D34A55" w:rsidP="000F6A06"/>
    <w:p w:rsidR="00D34A55" w:rsidRDefault="00D34A55" w:rsidP="000F6A06"/>
    <w:p w:rsidR="00D34A55" w:rsidRDefault="00D34A55" w:rsidP="000F6A06"/>
    <w:p w:rsidR="00D34A55" w:rsidRDefault="00D34A55" w:rsidP="000F6A06"/>
    <w:p w:rsidR="00F9335D" w:rsidRDefault="00F9335D" w:rsidP="000F6A06"/>
    <w:p w:rsidR="00095AF2" w:rsidRPr="000F6A06" w:rsidRDefault="00095AF2" w:rsidP="00F9335D">
      <w:pPr>
        <w:ind w:hanging="794"/>
      </w:pPr>
      <w:r>
        <w:rPr>
          <w:noProof/>
          <w:lang w:eastAsia="de-AT"/>
        </w:rPr>
        <mc:AlternateContent>
          <mc:Choice Requires="wps">
            <w:drawing>
              <wp:inline distT="0" distB="0" distL="0" distR="0" wp14:anchorId="4C24089C" wp14:editId="1D6B21C4">
                <wp:extent cx="6305550" cy="942535"/>
                <wp:effectExtent l="0" t="0" r="0" b="0"/>
                <wp:docPr id="3" name="Textfeld 3"/>
                <wp:cNvGraphicFramePr/>
                <a:graphic xmlns:a="http://schemas.openxmlformats.org/drawingml/2006/main">
                  <a:graphicData uri="http://schemas.microsoft.com/office/word/2010/wordprocessingShape">
                    <wps:wsp>
                      <wps:cNvSpPr txBox="1"/>
                      <wps:spPr>
                        <a:xfrm>
                          <a:off x="0" y="0"/>
                          <a:ext cx="6305550" cy="942535"/>
                        </a:xfrm>
                        <a:prstGeom prst="rect">
                          <a:avLst/>
                        </a:prstGeom>
                        <a:solidFill>
                          <a:srgbClr val="FFCED1"/>
                        </a:solidFill>
                        <a:ln w="6350">
                          <a:noFill/>
                        </a:ln>
                        <a:effectLst/>
                      </wps:spPr>
                      <wps:txbx>
                        <w:txbxContent>
                          <w:p w:rsidR="00095AF2" w:rsidRPr="00906984" w:rsidRDefault="00A92700" w:rsidP="00F9335D">
                            <w:pPr>
                              <w:pStyle w:val="Kastentext8"/>
                              <w:rPr>
                                <w:rStyle w:val="Fett"/>
                                <w:lang w:val="de-DE"/>
                              </w:rPr>
                            </w:pPr>
                            <w:r>
                              <w:rPr>
                                <w:rStyle w:val="Fett"/>
                                <w:lang w:val="de-DE"/>
                              </w:rPr>
                              <w:t>Weitere Informationen sowie Kontaktdaten</w:t>
                            </w:r>
                          </w:p>
                          <w:p w:rsidR="00A92700" w:rsidRPr="006B2376" w:rsidRDefault="00367271" w:rsidP="00F9335D">
                            <w:pPr>
                              <w:pStyle w:val="Kastentext8"/>
                              <w:rPr>
                                <w:lang w:val="de-AT"/>
                              </w:rPr>
                            </w:pPr>
                            <w:hyperlink r:id="rId22" w:history="1">
                              <w:r w:rsidR="00A92700" w:rsidRPr="006B2376">
                                <w:rPr>
                                  <w:rStyle w:val="Hyperlink"/>
                                  <w:lang w:val="de-AT"/>
                                </w:rPr>
                                <w:t>https://www.wien.gv.at/wohnen/baupolizei/planen/richtlinien/rl-bauphysik.html</w:t>
                              </w:r>
                            </w:hyperlink>
                          </w:p>
                          <w:p w:rsidR="00A92700" w:rsidRPr="006B2376" w:rsidRDefault="00A92700" w:rsidP="00F9335D">
                            <w:pPr>
                              <w:pStyle w:val="Kastentext8"/>
                              <w:rPr>
                                <w:lang w:val="de-AT"/>
                              </w:rPr>
                            </w:pPr>
                          </w:p>
                          <w:p w:rsidR="00A92700" w:rsidRPr="006B2376" w:rsidRDefault="00A92700" w:rsidP="00F9335D">
                            <w:pPr>
                              <w:pStyle w:val="Kastentext8"/>
                              <w:rPr>
                                <w:lang w:val="de-AT"/>
                              </w:rPr>
                            </w:pPr>
                            <w:r w:rsidRPr="006B2376">
                              <w:rPr>
                                <w:lang w:val="de-AT"/>
                              </w:rPr>
                              <w:t>Referat Bauphysik der Kompetenzstelle Brandschutz</w:t>
                            </w:r>
                          </w:p>
                          <w:p w:rsidR="00A92700" w:rsidRPr="006B2376" w:rsidRDefault="00A92700" w:rsidP="00F9335D">
                            <w:pPr>
                              <w:pStyle w:val="Kastentext8"/>
                              <w:rPr>
                                <w:lang w:val="de-AT"/>
                              </w:rPr>
                            </w:pPr>
                            <w:r w:rsidRPr="006B2376">
                              <w:rPr>
                                <w:lang w:val="de-AT"/>
                              </w:rPr>
                              <w:t xml:space="preserve">E-Mail: </w:t>
                            </w:r>
                            <w:hyperlink r:id="rId23" w:history="1">
                              <w:r w:rsidRPr="006B2376">
                                <w:rPr>
                                  <w:rStyle w:val="Hyperlink"/>
                                  <w:lang w:val="de-AT"/>
                                </w:rPr>
                                <w:t>wss@ma37.wien.gv.at</w:t>
                              </w:r>
                            </w:hyperlink>
                            <w:r w:rsidRPr="006B2376">
                              <w:rPr>
                                <w:lang w:val="de-AT"/>
                              </w:rPr>
                              <w:t xml:space="preserve"> </w:t>
                            </w:r>
                          </w:p>
                        </w:txbxContent>
                      </wps:txbx>
                      <wps:bodyPr rot="0" spcFirstLastPara="0" vertOverflow="overflow" horzOverflow="overflow" vert="horz" wrap="square" lIns="108000" tIns="72000" rIns="108000" bIns="72000" numCol="1" spcCol="0" rtlCol="0" fromWordArt="0" anchor="t" anchorCtr="0" forceAA="0" compatLnSpc="1">
                        <a:prstTxWarp prst="textNoShape">
                          <a:avLst/>
                        </a:prstTxWarp>
                        <a:noAutofit/>
                      </wps:bodyPr>
                    </wps:wsp>
                  </a:graphicData>
                </a:graphic>
              </wp:inline>
            </w:drawing>
          </mc:Choice>
          <mc:Fallback>
            <w:pict>
              <v:shape w14:anchorId="4C24089C" id="Textfeld 3" o:spid="_x0000_s1031" type="#_x0000_t202" style="width:496.5pt;height: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H/SwIAAJEEAAAOAAAAZHJzL2Uyb0RvYy54bWysVEuP2jAQvlfqf7B8LwlQttuIsKJQqkqr&#10;3ZWg2rNxbGLJ8bi2IaG/vmOHx+62p6oXx/PwN49vJtO7rtHkIJxXYEo6HOSUCMOhUmZX0h+b1Ydb&#10;SnxgpmIajCjpUXh6N3v/btraQoygBl0JRxDE+KK1Ja1DsEWWeV6LhvkBWGHQKME1LKDodlnlWIvo&#10;jc5GeX6TteAq64AL71G77I10lvClFDw8SulFILqkmFtIp0vnNp7ZbMqKnWO2VvyUBvuHLBqmDAa9&#10;QC1ZYGTv1B9QjeIOPMgw4NBkIKXiItWA1QzzN9Wsa2ZFqgWb4+2lTf7/wfKHw5MjqirpmBLDGqRo&#10;I7ogha7IOHantb5Ap7VFt9B9gQ5ZPus9KmPRnXRN/GI5BO3Y5+OltwhGOCpvxvlkMkETR9vnj6PJ&#10;eBJhsutr63z4JqAh8VJSh9yllrLDvQ+969klBvOgVbVSWifB7bYL7ciBIc+r1eLrMiWJ6K/ctCFt&#10;TAXziK8MxPc9tDZRI9LInOLF0vsS4y102y41KuUdNVuojtgVB/1UectXClO/Zz48MYdjhNXiaoRH&#10;PKQGjAynGyU1uF9/00d/ZBetlLQ4liX1P/fMCUr0d4O8D/PbPI+DnKRPuAIouFem7UuT2TcLwJ4M&#10;cQ0tT9f4IOjzVTponnGH5jEumpjhGL2k4XxdhH5dcAe5mM+TE86uZeHerC2P0LFzkZpN98ycPfEX&#10;kPkHOI8wK97Q2Pv2LMz3AaRKHF/7irMRBZz7NCWnHY2L9VJOXtc/yew3AAAA//8DAFBLAwQUAAYA&#10;CAAAACEAKI/7JNwAAAAFAQAADwAAAGRycy9kb3ducmV2LnhtbEyPQU/CQBCF7yb+h82YcJOtgoTW&#10;bokxcDEmIph4Xbpj27A7W7tLKf/ekQtcJnl5L2++ly8GZ0WPXWg8KXgYJyCQSm8aqhR8bVf3cxAh&#10;ajLaekIFJwywKG5vcp0Zf6RP7DexElxCIdMK6hjbTMpQ1uh0GPsWib0f3zkdWXaVNJ0+crmz8jFJ&#10;ZtLphvhDrVt8rbHcbw5OwbedJaffVWqftvG9X38M+7f1ZKnU6G54eQYRcYiXMPzjMzoUzLTzBzJB&#10;WAU8JJ4ve2k6Ybnj0HQ+BVnk8pq++AMAAP//AwBQSwECLQAUAAYACAAAACEAtoM4kv4AAADhAQAA&#10;EwAAAAAAAAAAAAAAAAAAAAAAW0NvbnRlbnRfVHlwZXNdLnhtbFBLAQItABQABgAIAAAAIQA4/SH/&#10;1gAAAJQBAAALAAAAAAAAAAAAAAAAAC8BAABfcmVscy8ucmVsc1BLAQItABQABgAIAAAAIQAzuOH/&#10;SwIAAJEEAAAOAAAAAAAAAAAAAAAAAC4CAABkcnMvZTJvRG9jLnhtbFBLAQItABQABgAIAAAAIQAo&#10;j/sk3AAAAAUBAAAPAAAAAAAAAAAAAAAAAKUEAABkcnMvZG93bnJldi54bWxQSwUGAAAAAAQABADz&#10;AAAArgUAAAAA&#10;" fillcolor="#ffced1" stroked="f" strokeweight=".5pt">
                <v:textbox inset="3mm,2mm,3mm,2mm">
                  <w:txbxContent>
                    <w:p w:rsidR="00095AF2" w:rsidRPr="00906984" w:rsidRDefault="00A92700" w:rsidP="00F9335D">
                      <w:pPr>
                        <w:pStyle w:val="Kastentext8"/>
                        <w:rPr>
                          <w:rStyle w:val="Fett"/>
                          <w:lang w:val="de-DE"/>
                        </w:rPr>
                      </w:pPr>
                      <w:r>
                        <w:rPr>
                          <w:rStyle w:val="Fett"/>
                          <w:lang w:val="de-DE"/>
                        </w:rPr>
                        <w:t>Weitere Informationen sowie Kontaktdaten</w:t>
                      </w:r>
                    </w:p>
                    <w:p w:rsidR="00A92700" w:rsidRDefault="00B40B32" w:rsidP="00F9335D">
                      <w:pPr>
                        <w:pStyle w:val="Kastentext8"/>
                      </w:pPr>
                      <w:hyperlink r:id="rId24" w:history="1">
                        <w:r w:rsidR="00A92700" w:rsidRPr="00E52AC5">
                          <w:rPr>
                            <w:rStyle w:val="Hyperlink"/>
                          </w:rPr>
                          <w:t>https://www.wien.gv.at/wohnen/baupolizei/planen/richtlinien/rl-bauphysik.html</w:t>
                        </w:r>
                      </w:hyperlink>
                    </w:p>
                    <w:p w:rsidR="00A92700" w:rsidRDefault="00A92700" w:rsidP="00F9335D">
                      <w:pPr>
                        <w:pStyle w:val="Kastentext8"/>
                      </w:pPr>
                    </w:p>
                    <w:p w:rsidR="00A92700" w:rsidRDefault="00A92700" w:rsidP="00F9335D">
                      <w:pPr>
                        <w:pStyle w:val="Kastentext8"/>
                      </w:pPr>
                      <w:r>
                        <w:t>Referat Bauphysik der Kompetenzstelle Brandschutz</w:t>
                      </w:r>
                    </w:p>
                    <w:p w:rsidR="00A92700" w:rsidRDefault="00A92700" w:rsidP="00F9335D">
                      <w:pPr>
                        <w:pStyle w:val="Kastentext8"/>
                      </w:pPr>
                      <w:r>
                        <w:t xml:space="preserve">E-Mail: </w:t>
                      </w:r>
                      <w:hyperlink r:id="rId25" w:history="1">
                        <w:r w:rsidRPr="00E52AC5">
                          <w:rPr>
                            <w:rStyle w:val="Hyperlink"/>
                          </w:rPr>
                          <w:t>wss@ma37.wien.gv.at</w:t>
                        </w:r>
                      </w:hyperlink>
                      <w:r>
                        <w:t xml:space="preserve"> </w:t>
                      </w:r>
                    </w:p>
                  </w:txbxContent>
                </v:textbox>
                <w10:anchorlock/>
              </v:shape>
            </w:pict>
          </mc:Fallback>
        </mc:AlternateContent>
      </w:r>
    </w:p>
    <w:sectPr w:rsidR="00095AF2" w:rsidRPr="000F6A06" w:rsidSect="00695054">
      <w:headerReference w:type="even" r:id="rId26"/>
      <w:footerReference w:type="even" r:id="rId27"/>
      <w:footerReference w:type="default" r:id="rId28"/>
      <w:pgSz w:w="11906" w:h="16838" w:code="9"/>
      <w:pgMar w:top="1247" w:right="1327" w:bottom="1588" w:left="567" w:header="34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F41" w:rsidRDefault="00666F41" w:rsidP="00DB492B">
      <w:pPr>
        <w:spacing w:after="0" w:line="240" w:lineRule="auto"/>
      </w:pPr>
      <w:r>
        <w:separator/>
      </w:r>
    </w:p>
    <w:p w:rsidR="00666F41" w:rsidRDefault="00666F41"/>
  </w:endnote>
  <w:endnote w:type="continuationSeparator" w:id="0">
    <w:p w:rsidR="00666F41" w:rsidRDefault="00666F41" w:rsidP="00DB492B">
      <w:pPr>
        <w:spacing w:after="0" w:line="240" w:lineRule="auto"/>
      </w:pPr>
      <w:r>
        <w:continuationSeparator/>
      </w:r>
    </w:p>
    <w:p w:rsidR="00666F41" w:rsidRDefault="00666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ener Melange Extra Bold Offic">
    <w:panose1 w:val="020B0802020209020204"/>
    <w:charset w:val="00"/>
    <w:family w:val="swiss"/>
    <w:pitch w:val="variable"/>
    <w:sig w:usb0="A000006F" w:usb1="0000004A" w:usb2="00000008" w:usb3="00000000" w:csb0="00000001" w:csb1="00000000"/>
  </w:font>
  <w:font w:name="Times New Roman">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Arial">
    <w:panose1 w:val="020B0604020202020204"/>
    <w:charset w:val="00"/>
    <w:family w:val="swiss"/>
    <w:pitch w:val="variable"/>
    <w:sig w:usb0="E0002EFF" w:usb1="C0007843"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Arial Black">
    <w:panose1 w:val="020B0A04020102020204"/>
    <w:charset w:val="00"/>
    <w:family w:val="swiss"/>
    <w:pitch w:val="variable"/>
    <w:sig w:usb0="A00002AF" w:usb1="400078FB" w:usb2="00000000" w:usb3="00000000" w:csb0="0000009F" w:csb1="00000000"/>
  </w:font>
  <w:font w:name="Wiener Melange Extra Bold">
    <w:panose1 w:val="020B0802020209020204"/>
    <w:charset w:val="00"/>
    <w:family w:val="swiss"/>
    <w:pitch w:val="variable"/>
    <w:sig w:usb0="A000006F" w:usb1="0000004A" w:usb2="00000008" w:usb3="00000000" w:csb0="00000001" w:csb1="00000000"/>
  </w:font>
  <w:font w:name="Tahoma">
    <w:panose1 w:val="020B0604030504040204"/>
    <w:charset w:val="00"/>
    <w:family w:val="swiss"/>
    <w:pitch w:val="variable"/>
    <w:sig w:usb0="E1002EFF" w:usb1="C000605B" w:usb2="00000029" w:usb3="00000000" w:csb0="000101FF" w:csb1="00000000"/>
  </w:font>
  <w:font w:name="Wiener Melange Cd Office">
    <w:panose1 w:val="020B0506020209020204"/>
    <w:charset w:val="00"/>
    <w:family w:val="swiss"/>
    <w:pitch w:val="variable"/>
    <w:sig w:usb0="A000006F" w:usb1="0000004A" w:usb2="00000008"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319" w:rsidRPr="002B372B" w:rsidRDefault="00717589" w:rsidP="00F9335D">
    <w:pPr>
      <w:pStyle w:val="Fuzeile"/>
      <w:rPr>
        <w:rStyle w:val="Seitenzahl"/>
        <w:sz w:val="20"/>
      </w:rPr>
    </w:pPr>
    <w:r w:rsidRPr="002B372B">
      <w:t xml:space="preserve">Seite </w:t>
    </w:r>
    <w:r w:rsidR="008C150B">
      <w:fldChar w:fldCharType="begin"/>
    </w:r>
    <w:r w:rsidR="008C150B">
      <w:instrText xml:space="preserve"> PAGE   \* MERGEFORMAT </w:instrText>
    </w:r>
    <w:r w:rsidR="008C150B">
      <w:fldChar w:fldCharType="separate"/>
    </w:r>
    <w:r w:rsidR="00EE40AA">
      <w:rPr>
        <w:noProof/>
      </w:rPr>
      <w:t>2</w:t>
    </w:r>
    <w:r w:rsidR="008C150B">
      <w:fldChar w:fldCharType="end"/>
    </w:r>
    <w:r w:rsidRPr="002B372B">
      <w:t xml:space="preserve"> von </w:t>
    </w:r>
    <w:fldSimple w:instr=" NUMPAGES   \* MERGEFORMAT ">
      <w:r w:rsidR="00FB1A68">
        <w:rPr>
          <w:noProof/>
        </w:rPr>
        <w:t>15</w:t>
      </w:r>
    </w:fldSimple>
    <w:r w:rsidRPr="002B372B">
      <w:rPr>
        <w:rStyle w:val="Seitenzahl"/>
        <w:sz w:val="20"/>
      </w:rPr>
      <w:tab/>
    </w:r>
    <w:r w:rsidR="008C150B">
      <w:rPr>
        <w:rStyle w:val="Seitenzahl"/>
        <w:sz w:val="20"/>
      </w:rPr>
      <w:fldChar w:fldCharType="begin"/>
    </w:r>
    <w:r w:rsidR="0005028D">
      <w:rPr>
        <w:rStyle w:val="Seitenzahl"/>
        <w:sz w:val="20"/>
      </w:rPr>
      <w:instrText xml:space="preserve"> DATE  \@ "dd. MMMM yyyy"  \* MERGEFORMAT </w:instrText>
    </w:r>
    <w:r w:rsidR="008C150B">
      <w:rPr>
        <w:rStyle w:val="Seitenzahl"/>
        <w:sz w:val="20"/>
      </w:rPr>
      <w:fldChar w:fldCharType="separate"/>
    </w:r>
    <w:r w:rsidR="0024714B">
      <w:rPr>
        <w:rStyle w:val="Seitenzahl"/>
        <w:noProof/>
        <w:sz w:val="20"/>
      </w:rPr>
      <w:t>19. Juni 2024</w:t>
    </w:r>
    <w:r w:rsidR="008C150B">
      <w:rPr>
        <w:rStyle w:val="Seitenzahl"/>
        <w:sz w:val="20"/>
      </w:rPr>
      <w:fldChar w:fldCharType="end"/>
    </w:r>
    <w:r w:rsidRPr="002B372B">
      <w:rPr>
        <w:rStyle w:val="Seitenzahl"/>
        <w:sz w:val="20"/>
      </w:rPr>
      <w:tab/>
    </w:r>
    <w:fldSimple w:instr=" TITLE   \* MERGEFORMAT ">
      <w:r w:rsidR="00FB1A68">
        <w:t>Dokumententitel</w:t>
      </w:r>
    </w:fldSimple>
  </w:p>
  <w:p w:rsidR="00816829" w:rsidRDefault="0081682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829" w:rsidRPr="003A44B8" w:rsidRDefault="008B5008" w:rsidP="00F9335D">
    <w:pPr>
      <w:pStyle w:val="Fuzeile"/>
      <w:rPr>
        <w:sz w:val="20"/>
      </w:rPr>
    </w:pPr>
    <w:r>
      <w:t>Leitfaden</w:t>
    </w:r>
    <w:r w:rsidR="00ED0FD1">
      <w:t xml:space="preserve"> </w:t>
    </w:r>
    <w:r w:rsidR="008956FD">
      <w:t>§</w:t>
    </w:r>
    <w:r w:rsidR="005D67EB">
      <w:t xml:space="preserve"> </w:t>
    </w:r>
    <w:r w:rsidR="008956FD">
      <w:t>118 BO 14.12.2023</w:t>
    </w:r>
    <w:r w:rsidR="00717589" w:rsidRPr="002E14ED">
      <w:tab/>
    </w:r>
    <w:r w:rsidR="00717589" w:rsidRPr="002E14ED">
      <w:tab/>
      <w:t xml:space="preserve">Seite </w:t>
    </w:r>
    <w:r w:rsidR="008C150B" w:rsidRPr="002E14ED">
      <w:fldChar w:fldCharType="begin"/>
    </w:r>
    <w:r w:rsidR="008C150B" w:rsidRPr="002E14ED">
      <w:instrText xml:space="preserve"> PAGE   \* MERGEFORMAT </w:instrText>
    </w:r>
    <w:r w:rsidR="008C150B" w:rsidRPr="002E14ED">
      <w:fldChar w:fldCharType="separate"/>
    </w:r>
    <w:r w:rsidR="0024714B">
      <w:rPr>
        <w:noProof/>
      </w:rPr>
      <w:t>15</w:t>
    </w:r>
    <w:r w:rsidR="008C150B" w:rsidRPr="002E14ED">
      <w:fldChar w:fldCharType="end"/>
    </w:r>
    <w:r w:rsidR="00717589" w:rsidRPr="002E14ED">
      <w:t xml:space="preserve"> von </w:t>
    </w:r>
    <w:fldSimple w:instr=" NUMPAGES   \* MERGEFORMAT ">
      <w:r w:rsidR="0024714B">
        <w:rPr>
          <w:noProof/>
        </w:rPr>
        <w:t>15</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F41" w:rsidRDefault="00666F41" w:rsidP="00DB492B">
      <w:pPr>
        <w:spacing w:after="0" w:line="240" w:lineRule="auto"/>
      </w:pPr>
      <w:r>
        <w:separator/>
      </w:r>
    </w:p>
    <w:p w:rsidR="00666F41" w:rsidRDefault="00666F41"/>
  </w:footnote>
  <w:footnote w:type="continuationSeparator" w:id="0">
    <w:p w:rsidR="00666F41" w:rsidRDefault="00666F41" w:rsidP="00DB492B">
      <w:pPr>
        <w:spacing w:after="0" w:line="240" w:lineRule="auto"/>
      </w:pPr>
      <w:r>
        <w:continuationSeparator/>
      </w:r>
    </w:p>
    <w:p w:rsidR="00666F41" w:rsidRDefault="00666F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0AA" w:rsidRDefault="002C13B3" w:rsidP="00EE40AA">
    <w:pPr>
      <w:pStyle w:val="Kopfzeile"/>
      <w:tabs>
        <w:tab w:val="clear" w:pos="9072"/>
        <w:tab w:val="right" w:pos="9639"/>
      </w:tabs>
    </w:pPr>
    <w:r>
      <w:rPr>
        <w:noProof/>
        <w:lang w:eastAsia="de-AT"/>
      </w:rPr>
      <w:drawing>
        <wp:anchor distT="0" distB="0" distL="114300" distR="114300" simplePos="0" relativeHeight="251657216" behindDoc="0" locked="0" layoutInCell="1" allowOverlap="1" wp14:anchorId="738790D6" wp14:editId="32CC5A14">
          <wp:simplePos x="0" y="0"/>
          <wp:positionH relativeFrom="column">
            <wp:posOffset>4842510</wp:posOffset>
          </wp:positionH>
          <wp:positionV relativeFrom="page">
            <wp:posOffset>428625</wp:posOffset>
          </wp:positionV>
          <wp:extent cx="1276350" cy="180975"/>
          <wp:effectExtent l="0" t="0" r="0" b="9525"/>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E40AA">
      <w:tab/>
    </w:r>
    <w:r w:rsidR="00EE40AA">
      <w:tab/>
      <w:t>im Auftrag von</w:t>
    </w:r>
  </w:p>
  <w:p w:rsidR="00816829" w:rsidRDefault="0081682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11163"/>
    <w:multiLevelType w:val="multilevel"/>
    <w:tmpl w:val="067ACE20"/>
    <w:styleLink w:val="Formatvorlage1"/>
    <w:lvl w:ilvl="0">
      <w:start w:val="1"/>
      <w:numFmt w:val="decimal"/>
      <w:lvlText w:val="%1."/>
      <w:lvlJc w:val="left"/>
      <w:pPr>
        <w:tabs>
          <w:tab w:val="num" w:pos="454"/>
        </w:tabs>
        <w:ind w:left="454" w:hanging="454"/>
      </w:pPr>
      <w:rPr>
        <w:rFonts w:ascii="Wiener Melange Extra Bold Offic" w:hAnsi="Wiener Melange Extra Bold Offic" w:hint="default"/>
        <w:color w:val="000000"/>
        <w:sz w:val="48"/>
      </w:rPr>
    </w:lvl>
    <w:lvl w:ilvl="1">
      <w:start w:val="1"/>
      <w:numFmt w:val="decimal"/>
      <w:lvlText w:val="%1.%2."/>
      <w:lvlJc w:val="left"/>
      <w:pPr>
        <w:tabs>
          <w:tab w:val="num" w:pos="794"/>
        </w:tabs>
        <w:ind w:left="794" w:hanging="794"/>
      </w:pPr>
      <w:rPr>
        <w:rFonts w:ascii="Wiener Melange Office" w:hAnsi="Wiener Melange Office" w:hint="default"/>
        <w:sz w:val="32"/>
      </w:rPr>
    </w:lvl>
    <w:lvl w:ilvl="2">
      <w:start w:val="1"/>
      <w:numFmt w:val="decimal"/>
      <w:lvlText w:val="%1.%2.%3"/>
      <w:lvlJc w:val="left"/>
      <w:pPr>
        <w:tabs>
          <w:tab w:val="num" w:pos="964"/>
        </w:tabs>
        <w:ind w:left="964" w:hanging="964"/>
      </w:pPr>
      <w:rPr>
        <w:rFonts w:ascii="Wiener Melange Office" w:hAnsi="Wiener Melange Office" w:hint="default"/>
        <w:b/>
        <w:i w:val="0"/>
        <w:sz w:val="17"/>
      </w:rPr>
    </w:lvl>
    <w:lvl w:ilvl="3">
      <w:start w:val="1"/>
      <w:numFmt w:val="decimal"/>
      <w:lvlText w:val="%1.%2.%3.%4"/>
      <w:lvlJc w:val="left"/>
      <w:pPr>
        <w:tabs>
          <w:tab w:val="num" w:pos="2438"/>
        </w:tabs>
        <w:ind w:left="2438" w:hanging="1304"/>
      </w:pPr>
      <w:rPr>
        <w:rFonts w:ascii="Wiener Melange Office" w:hAnsi="Wiener Melange Office" w:hint="default"/>
        <w:b/>
        <w:i w:val="0"/>
        <w:sz w:val="17"/>
      </w:rPr>
    </w:lvl>
    <w:lvl w:ilvl="4">
      <w:start w:val="1"/>
      <w:numFmt w:val="decimal"/>
      <w:lvlText w:val="%1.%2.%3.%4.%5"/>
      <w:lvlJc w:val="left"/>
      <w:pPr>
        <w:tabs>
          <w:tab w:val="num" w:pos="2778"/>
        </w:tabs>
        <w:ind w:left="2778" w:hanging="1644"/>
      </w:pPr>
      <w:rPr>
        <w:rFonts w:ascii="Wiener Melange Office" w:hAnsi="Wiener Melange Office" w:hint="default"/>
        <w:b w:val="0"/>
        <w:i w:val="0"/>
        <w:caps/>
        <w:sz w:val="17"/>
      </w:rPr>
    </w:lvl>
    <w:lvl w:ilvl="5">
      <w:start w:val="1"/>
      <w:numFmt w:val="decimal"/>
      <w:lvlText w:val="%1.%2.%3.%4.%5.%6"/>
      <w:lvlJc w:val="left"/>
      <w:pPr>
        <w:tabs>
          <w:tab w:val="num" w:pos="3005"/>
        </w:tabs>
        <w:ind w:left="3005" w:hanging="1871"/>
      </w:pPr>
      <w:rPr>
        <w:rFonts w:ascii="Wiener Melange Office" w:hAnsi="Wiener Melange Office" w:hint="default"/>
        <w:b w:val="0"/>
        <w:i/>
        <w:sz w:val="17"/>
      </w:rPr>
    </w:lvl>
    <w:lvl w:ilvl="6">
      <w:start w:val="1"/>
      <w:numFmt w:val="decimal"/>
      <w:lvlText w:val="%1.%2.%3.%4.%5.%6.%7."/>
      <w:lvlJc w:val="left"/>
      <w:pPr>
        <w:tabs>
          <w:tab w:val="num" w:pos="1134"/>
        </w:tabs>
        <w:ind w:left="397" w:hanging="397"/>
      </w:pPr>
      <w:rPr>
        <w:rFonts w:hint="default"/>
      </w:rPr>
    </w:lvl>
    <w:lvl w:ilvl="7">
      <w:start w:val="1"/>
      <w:numFmt w:val="decimal"/>
      <w:lvlText w:val="%1.%2.%3.%4.%5.%6.%7.%8."/>
      <w:lvlJc w:val="left"/>
      <w:pPr>
        <w:tabs>
          <w:tab w:val="num" w:pos="1134"/>
        </w:tabs>
        <w:ind w:left="397" w:hanging="397"/>
      </w:pPr>
      <w:rPr>
        <w:rFonts w:hint="default"/>
      </w:rPr>
    </w:lvl>
    <w:lvl w:ilvl="8">
      <w:start w:val="1"/>
      <w:numFmt w:val="decimal"/>
      <w:lvlText w:val="%1.%2.%3.%4.%5.%6.%7.%8.%9."/>
      <w:lvlJc w:val="left"/>
      <w:pPr>
        <w:ind w:left="397" w:hanging="397"/>
      </w:pPr>
      <w:rPr>
        <w:rFonts w:hint="default"/>
      </w:rPr>
    </w:lvl>
  </w:abstractNum>
  <w:abstractNum w:abstractNumId="1" w15:restartNumberingAfterBreak="0">
    <w:nsid w:val="1C7E3389"/>
    <w:multiLevelType w:val="multilevel"/>
    <w:tmpl w:val="A6C07FF6"/>
    <w:lvl w:ilvl="0">
      <w:start w:val="1"/>
      <w:numFmt w:val="decimal"/>
      <w:pStyle w:val="berschrift1"/>
      <w:lvlText w:val="%1."/>
      <w:lvlJc w:val="left"/>
      <w:pPr>
        <w:tabs>
          <w:tab w:val="num" w:pos="794"/>
        </w:tabs>
        <w:ind w:left="454" w:hanging="454"/>
      </w:pPr>
      <w:rPr>
        <w:rFonts w:ascii="Wiener Melange Extra Bold Offic" w:hAnsi="Wiener Melange Extra Bold Offic" w:hint="default"/>
        <w:color w:val="000000"/>
        <w:sz w:val="48"/>
      </w:rPr>
    </w:lvl>
    <w:lvl w:ilvl="1">
      <w:start w:val="1"/>
      <w:numFmt w:val="decimal"/>
      <w:pStyle w:val="berschrift2"/>
      <w:lvlText w:val="%1.%2."/>
      <w:lvlJc w:val="left"/>
      <w:pPr>
        <w:tabs>
          <w:tab w:val="num" w:pos="794"/>
        </w:tabs>
        <w:ind w:left="794" w:hanging="794"/>
      </w:pPr>
      <w:rPr>
        <w:rFonts w:ascii="Wiener Melange Office" w:hAnsi="Wiener Melange Office" w:hint="default"/>
        <w:sz w:val="32"/>
      </w:rPr>
    </w:lvl>
    <w:lvl w:ilvl="2">
      <w:start w:val="1"/>
      <w:numFmt w:val="decimal"/>
      <w:pStyle w:val="berschrift3"/>
      <w:lvlText w:val="%1.%2.%3"/>
      <w:lvlJc w:val="left"/>
      <w:pPr>
        <w:tabs>
          <w:tab w:val="num" w:pos="794"/>
        </w:tabs>
        <w:ind w:left="964" w:hanging="964"/>
      </w:pPr>
      <w:rPr>
        <w:rFonts w:ascii="Wiener Melange Office" w:hAnsi="Wiener Melange Office" w:hint="default"/>
        <w:b/>
        <w:i w:val="0"/>
        <w:sz w:val="17"/>
      </w:rPr>
    </w:lvl>
    <w:lvl w:ilvl="3">
      <w:start w:val="1"/>
      <w:numFmt w:val="decimal"/>
      <w:lvlText w:val="%1.%2.%3.%4"/>
      <w:lvlJc w:val="left"/>
      <w:pPr>
        <w:tabs>
          <w:tab w:val="num" w:pos="2438"/>
        </w:tabs>
        <w:ind w:left="2438" w:hanging="1304"/>
      </w:pPr>
      <w:rPr>
        <w:rFonts w:ascii="Wiener Melange Office" w:hAnsi="Wiener Melange Office" w:hint="default"/>
        <w:b/>
        <w:i w:val="0"/>
        <w:sz w:val="17"/>
      </w:rPr>
    </w:lvl>
    <w:lvl w:ilvl="4">
      <w:start w:val="1"/>
      <w:numFmt w:val="decimal"/>
      <w:pStyle w:val="berschrift5"/>
      <w:lvlText w:val="%1.%2.%3.%4.%5"/>
      <w:lvlJc w:val="left"/>
      <w:pPr>
        <w:tabs>
          <w:tab w:val="num" w:pos="2778"/>
        </w:tabs>
        <w:ind w:left="2778" w:hanging="1644"/>
      </w:pPr>
      <w:rPr>
        <w:rFonts w:ascii="Wiener Melange Office" w:hAnsi="Wiener Melange Office" w:hint="default"/>
        <w:b w:val="0"/>
        <w:i w:val="0"/>
        <w:caps/>
        <w:sz w:val="17"/>
      </w:rPr>
    </w:lvl>
    <w:lvl w:ilvl="5">
      <w:start w:val="1"/>
      <w:numFmt w:val="decimal"/>
      <w:pStyle w:val="berschrift6"/>
      <w:lvlText w:val="%1.%2.%3.%4.%5.%6"/>
      <w:lvlJc w:val="left"/>
      <w:pPr>
        <w:tabs>
          <w:tab w:val="num" w:pos="3005"/>
        </w:tabs>
        <w:ind w:left="3005" w:hanging="1871"/>
      </w:pPr>
      <w:rPr>
        <w:rFonts w:ascii="Wiener Melange Office" w:hAnsi="Wiener Melange Office" w:hint="default"/>
        <w:b w:val="0"/>
        <w:i/>
        <w:sz w:val="17"/>
      </w:rPr>
    </w:lvl>
    <w:lvl w:ilvl="6">
      <w:start w:val="1"/>
      <w:numFmt w:val="decimal"/>
      <w:lvlText w:val="%1.%2.%3.%4.%5.%6.%7."/>
      <w:lvlJc w:val="left"/>
      <w:pPr>
        <w:tabs>
          <w:tab w:val="num" w:pos="1134"/>
        </w:tabs>
        <w:ind w:left="397" w:hanging="397"/>
      </w:pPr>
      <w:rPr>
        <w:rFonts w:hint="default"/>
      </w:rPr>
    </w:lvl>
    <w:lvl w:ilvl="7">
      <w:start w:val="1"/>
      <w:numFmt w:val="decimal"/>
      <w:lvlText w:val="%1.%2.%3.%4.%5.%6.%7.%8."/>
      <w:lvlJc w:val="left"/>
      <w:pPr>
        <w:tabs>
          <w:tab w:val="num" w:pos="1134"/>
        </w:tabs>
        <w:ind w:left="397" w:hanging="397"/>
      </w:pPr>
      <w:rPr>
        <w:rFonts w:hint="default"/>
      </w:rPr>
    </w:lvl>
    <w:lvl w:ilvl="8">
      <w:start w:val="1"/>
      <w:numFmt w:val="decimal"/>
      <w:lvlText w:val="%1.%2.%3.%4.%5.%6.%7.%8.%9."/>
      <w:lvlJc w:val="left"/>
      <w:pPr>
        <w:ind w:left="397" w:hanging="397"/>
      </w:pPr>
      <w:rPr>
        <w:rFonts w:hint="default"/>
      </w:rPr>
    </w:lvl>
  </w:abstractNum>
  <w:abstractNum w:abstractNumId="2" w15:restartNumberingAfterBreak="0">
    <w:nsid w:val="2C834ECE"/>
    <w:multiLevelType w:val="singleLevel"/>
    <w:tmpl w:val="00AE5D4A"/>
    <w:lvl w:ilvl="0">
      <w:start w:val="1"/>
      <w:numFmt w:val="decimal"/>
      <w:lvlText w:val="%1) "/>
      <w:legacy w:legacy="1" w:legacySpace="0" w:legacyIndent="283"/>
      <w:lvlJc w:val="left"/>
      <w:pPr>
        <w:ind w:left="283" w:hanging="283"/>
      </w:pPr>
      <w:rPr>
        <w:rFonts w:ascii="Arial" w:hAnsi="Arial" w:hint="default"/>
        <w:b w:val="0"/>
        <w:i w:val="0"/>
        <w:sz w:val="20"/>
        <w:u w:val="none"/>
      </w:rPr>
    </w:lvl>
  </w:abstractNum>
  <w:abstractNum w:abstractNumId="3" w15:restartNumberingAfterBreak="0">
    <w:nsid w:val="32FA5683"/>
    <w:multiLevelType w:val="multilevel"/>
    <w:tmpl w:val="36C6AB1C"/>
    <w:lvl w:ilvl="0">
      <w:start w:val="1"/>
      <w:numFmt w:val="bullet"/>
      <w:lvlText w:val="•"/>
      <w:lvlJc w:val="left"/>
      <w:pPr>
        <w:tabs>
          <w:tab w:val="num" w:pos="1474"/>
        </w:tabs>
        <w:ind w:left="1474" w:hanging="283"/>
      </w:pPr>
      <w:rPr>
        <w:rFonts w:ascii="Arial" w:hAnsi="Arial" w:hint="default"/>
        <w:color w:val="000000"/>
      </w:rPr>
    </w:lvl>
    <w:lvl w:ilvl="1">
      <w:start w:val="1"/>
      <w:numFmt w:val="bullet"/>
      <w:lvlText w:val="–"/>
      <w:lvlJc w:val="left"/>
      <w:pPr>
        <w:tabs>
          <w:tab w:val="num" w:pos="1985"/>
        </w:tabs>
        <w:ind w:left="2041" w:hanging="227"/>
      </w:pPr>
      <w:rPr>
        <w:rFonts w:ascii="Wiener Melange" w:hAnsi="Wiener Melange" w:hint="default"/>
        <w:color w:val="000000"/>
      </w:rPr>
    </w:lvl>
    <w:lvl w:ilvl="2">
      <w:start w:val="1"/>
      <w:numFmt w:val="bullet"/>
      <w:lvlText w:val="·"/>
      <w:lvlJc w:val="left"/>
      <w:pPr>
        <w:tabs>
          <w:tab w:val="num" w:pos="2325"/>
        </w:tabs>
        <w:ind w:left="2495" w:hanging="170"/>
      </w:pPr>
      <w:rPr>
        <w:rFonts w:ascii="Wiener Melange" w:hAnsi="Wiener Melange" w:hint="default"/>
        <w:color w:val="000000"/>
      </w:rPr>
    </w:lvl>
    <w:lvl w:ilvl="3">
      <w:start w:val="1"/>
      <w:numFmt w:val="bullet"/>
      <w:lvlText w:val="•"/>
      <w:lvlJc w:val="left"/>
      <w:pPr>
        <w:tabs>
          <w:tab w:val="num" w:pos="2892"/>
        </w:tabs>
        <w:ind w:left="3175" w:hanging="283"/>
      </w:pPr>
      <w:rPr>
        <w:rFonts w:ascii="Arial" w:hAnsi="Arial" w:hint="default"/>
        <w:color w:val="000000"/>
      </w:rPr>
    </w:lvl>
    <w:lvl w:ilvl="4">
      <w:start w:val="1"/>
      <w:numFmt w:val="bullet"/>
      <w:lvlText w:val="•"/>
      <w:lvlJc w:val="left"/>
      <w:pPr>
        <w:tabs>
          <w:tab w:val="num" w:pos="3459"/>
        </w:tabs>
        <w:ind w:left="3742" w:hanging="283"/>
      </w:pPr>
      <w:rPr>
        <w:rFonts w:ascii="Arial" w:hAnsi="Arial" w:hint="default"/>
        <w:color w:val="000000"/>
      </w:rPr>
    </w:lvl>
    <w:lvl w:ilvl="5">
      <w:start w:val="1"/>
      <w:numFmt w:val="bullet"/>
      <w:lvlText w:val="•"/>
      <w:lvlJc w:val="left"/>
      <w:pPr>
        <w:tabs>
          <w:tab w:val="num" w:pos="4026"/>
        </w:tabs>
        <w:ind w:left="4309" w:hanging="283"/>
      </w:pPr>
      <w:rPr>
        <w:rFonts w:ascii="Arial" w:hAnsi="Arial" w:hint="default"/>
        <w:color w:val="000000"/>
      </w:rPr>
    </w:lvl>
    <w:lvl w:ilvl="6">
      <w:start w:val="1"/>
      <w:numFmt w:val="bullet"/>
      <w:lvlText w:val="•"/>
      <w:lvlJc w:val="left"/>
      <w:pPr>
        <w:ind w:left="4876" w:hanging="283"/>
      </w:pPr>
      <w:rPr>
        <w:rFonts w:ascii="Arial" w:hAnsi="Arial" w:hint="default"/>
        <w:color w:val="000000"/>
      </w:rPr>
    </w:lvl>
    <w:lvl w:ilvl="7">
      <w:start w:val="1"/>
      <w:numFmt w:val="bullet"/>
      <w:lvlText w:val="•"/>
      <w:lvlJc w:val="left"/>
      <w:pPr>
        <w:ind w:left="5443" w:hanging="283"/>
      </w:pPr>
      <w:rPr>
        <w:rFonts w:ascii="Arial" w:hAnsi="Arial" w:hint="default"/>
        <w:color w:val="000000"/>
      </w:rPr>
    </w:lvl>
    <w:lvl w:ilvl="8">
      <w:start w:val="1"/>
      <w:numFmt w:val="bullet"/>
      <w:lvlText w:val="•"/>
      <w:lvlJc w:val="left"/>
      <w:pPr>
        <w:ind w:left="6010" w:hanging="283"/>
      </w:pPr>
      <w:rPr>
        <w:rFonts w:ascii="Arial" w:hAnsi="Arial" w:hint="default"/>
        <w:color w:val="000000"/>
      </w:rPr>
    </w:lvl>
  </w:abstractNum>
  <w:abstractNum w:abstractNumId="4" w15:restartNumberingAfterBreak="0">
    <w:nsid w:val="3DF176D9"/>
    <w:multiLevelType w:val="multilevel"/>
    <w:tmpl w:val="92AC5BD4"/>
    <w:styleLink w:val="111111"/>
    <w:lvl w:ilvl="0">
      <w:start w:val="1"/>
      <w:numFmt w:val="decimal"/>
      <w:lvlText w:val="%1."/>
      <w:lvlJc w:val="left"/>
      <w:pPr>
        <w:ind w:left="567" w:hanging="567"/>
      </w:pPr>
      <w:rPr>
        <w:rFonts w:ascii="Arial Black" w:hAnsi="Arial Black" w:hint="default"/>
        <w:color w:val="000000"/>
        <w:sz w:val="36"/>
      </w:rPr>
    </w:lvl>
    <w:lvl w:ilvl="1">
      <w:start w:val="1"/>
      <w:numFmt w:val="decimal"/>
      <w:lvlText w:val="%1.%2."/>
      <w:lvlJc w:val="left"/>
      <w:pPr>
        <w:tabs>
          <w:tab w:val="num" w:pos="794"/>
        </w:tabs>
        <w:ind w:left="737" w:hanging="737"/>
      </w:pPr>
      <w:rPr>
        <w:rFonts w:ascii="Arial Black" w:hAnsi="Arial Black" w:hint="default"/>
        <w:sz w:val="28"/>
      </w:rPr>
    </w:lvl>
    <w:lvl w:ilvl="2">
      <w:start w:val="1"/>
      <w:numFmt w:val="decimal"/>
      <w:lvlText w:val="%1.%2.%3."/>
      <w:lvlJc w:val="left"/>
      <w:pPr>
        <w:ind w:left="851" w:hanging="851"/>
      </w:pPr>
      <w:rPr>
        <w:rFonts w:ascii="Arial" w:hAnsi="Arial" w:hint="default"/>
        <w:b/>
        <w:sz w:val="28"/>
      </w:rPr>
    </w:lvl>
    <w:lvl w:ilvl="3">
      <w:start w:val="1"/>
      <w:numFmt w:val="decimal"/>
      <w:lvlText w:val="%1.%2.%3.%4."/>
      <w:lvlJc w:val="left"/>
      <w:pPr>
        <w:ind w:left="2041" w:hanging="907"/>
      </w:pPr>
      <w:rPr>
        <w:rFonts w:ascii="Arial" w:hAnsi="Arial" w:hint="default"/>
        <w:b/>
        <w:i w:val="0"/>
        <w:sz w:val="24"/>
      </w:rPr>
    </w:lvl>
    <w:lvl w:ilvl="4">
      <w:start w:val="1"/>
      <w:numFmt w:val="decimal"/>
      <w:lvlText w:val="%1.%2.%3.%4.%5."/>
      <w:lvlJc w:val="left"/>
      <w:pPr>
        <w:ind w:left="2268" w:hanging="1134"/>
      </w:pPr>
      <w:rPr>
        <w:rFonts w:ascii="Arial" w:hAnsi="Arial" w:hint="default"/>
        <w:b/>
        <w:i w:val="0"/>
        <w:sz w:val="24"/>
      </w:rPr>
    </w:lvl>
    <w:lvl w:ilvl="5">
      <w:start w:val="1"/>
      <w:numFmt w:val="decimal"/>
      <w:lvlText w:val="%1.%2.%3.%4.%5.%6."/>
      <w:lvlJc w:val="left"/>
      <w:pPr>
        <w:ind w:left="2438" w:hanging="1304"/>
      </w:pPr>
      <w:rPr>
        <w:rFonts w:ascii="Arial" w:hAnsi="Arial" w:hint="default"/>
        <w:b/>
        <w:i w:val="0"/>
        <w:sz w:val="24"/>
      </w:rPr>
    </w:lvl>
    <w:lvl w:ilvl="6">
      <w:start w:val="1"/>
      <w:numFmt w:val="decimal"/>
      <w:lvlText w:val="%1.%2.%3.%4.%5.%6.%7."/>
      <w:lvlJc w:val="left"/>
      <w:pPr>
        <w:ind w:left="4966" w:hanging="1080"/>
      </w:pPr>
      <w:rPr>
        <w:rFonts w:hint="default"/>
      </w:rPr>
    </w:lvl>
    <w:lvl w:ilvl="7">
      <w:start w:val="1"/>
      <w:numFmt w:val="decimal"/>
      <w:lvlText w:val="%1.%2.%3.%4.%5.%6.%7.%8."/>
      <w:lvlJc w:val="left"/>
      <w:pPr>
        <w:ind w:left="5470" w:hanging="1224"/>
      </w:pPr>
      <w:rPr>
        <w:rFonts w:hint="default"/>
      </w:rPr>
    </w:lvl>
    <w:lvl w:ilvl="8">
      <w:start w:val="1"/>
      <w:numFmt w:val="decimal"/>
      <w:lvlText w:val="%1.%2.%3.%4.%5.%6.%7.%8.%9."/>
      <w:lvlJc w:val="left"/>
      <w:pPr>
        <w:ind w:left="6046" w:hanging="1440"/>
      </w:pPr>
      <w:rPr>
        <w:rFonts w:hint="default"/>
      </w:rPr>
    </w:lvl>
  </w:abstractNum>
  <w:abstractNum w:abstractNumId="5" w15:restartNumberingAfterBreak="0">
    <w:nsid w:val="40716931"/>
    <w:multiLevelType w:val="multilevel"/>
    <w:tmpl w:val="DCD45996"/>
    <w:lvl w:ilvl="0">
      <w:start w:val="1"/>
      <w:numFmt w:val="decimal"/>
      <w:lvlText w:val="%1."/>
      <w:lvlJc w:val="left"/>
      <w:pPr>
        <w:tabs>
          <w:tab w:val="num" w:pos="454"/>
        </w:tabs>
        <w:ind w:left="454" w:hanging="454"/>
      </w:pPr>
      <w:rPr>
        <w:rFonts w:ascii="Wiener Melange Extra Bold Offic" w:hAnsi="Wiener Melange Extra Bold Offic" w:hint="default"/>
        <w:color w:val="000000"/>
        <w:sz w:val="62"/>
      </w:rPr>
    </w:lvl>
    <w:lvl w:ilvl="1">
      <w:start w:val="1"/>
      <w:numFmt w:val="decimal"/>
      <w:lvlText w:val="%2.%1"/>
      <w:lvlJc w:val="left"/>
      <w:pPr>
        <w:tabs>
          <w:tab w:val="num" w:pos="794"/>
        </w:tabs>
        <w:ind w:left="794" w:hanging="794"/>
      </w:pPr>
      <w:rPr>
        <w:rFonts w:ascii="Wiener Melange Office" w:hAnsi="Wiener Melange Office" w:hint="default"/>
        <w:sz w:val="32"/>
      </w:rPr>
    </w:lvl>
    <w:lvl w:ilvl="2">
      <w:start w:val="1"/>
      <w:numFmt w:val="decimal"/>
      <w:lvlText w:val="%3.%2.%1"/>
      <w:lvlJc w:val="left"/>
      <w:pPr>
        <w:tabs>
          <w:tab w:val="num" w:pos="964"/>
        </w:tabs>
        <w:ind w:left="964" w:hanging="964"/>
      </w:pPr>
      <w:rPr>
        <w:rFonts w:ascii="Wiener Melange Office" w:hAnsi="Wiener Melange Office" w:hint="default"/>
        <w:b/>
        <w:i w:val="0"/>
        <w:sz w:val="17"/>
      </w:rPr>
    </w:lvl>
    <w:lvl w:ilvl="3">
      <w:start w:val="1"/>
      <w:numFmt w:val="decimal"/>
      <w:lvlText w:val="%4.%3.%2.%1"/>
      <w:lvlJc w:val="left"/>
      <w:pPr>
        <w:tabs>
          <w:tab w:val="num" w:pos="2438"/>
        </w:tabs>
        <w:ind w:left="2438" w:hanging="1304"/>
      </w:pPr>
      <w:rPr>
        <w:rFonts w:ascii="Wiener Melange Office" w:hAnsi="Wiener Melange Office" w:hint="default"/>
        <w:b/>
        <w:i w:val="0"/>
        <w:sz w:val="17"/>
      </w:rPr>
    </w:lvl>
    <w:lvl w:ilvl="4">
      <w:start w:val="1"/>
      <w:numFmt w:val="decimal"/>
      <w:lvlText w:val="%2.%3.%4.%1.%5."/>
      <w:lvlJc w:val="left"/>
      <w:pPr>
        <w:tabs>
          <w:tab w:val="num" w:pos="2778"/>
        </w:tabs>
        <w:ind w:left="2778" w:hanging="1644"/>
      </w:pPr>
      <w:rPr>
        <w:rFonts w:ascii="Wiener Melange Office" w:hAnsi="Wiener Melange Office" w:hint="default"/>
        <w:b w:val="0"/>
        <w:i w:val="0"/>
        <w:caps/>
        <w:sz w:val="17"/>
      </w:rPr>
    </w:lvl>
    <w:lvl w:ilvl="5">
      <w:start w:val="1"/>
      <w:numFmt w:val="decimal"/>
      <w:lvlText w:val="%1.%2.%3.%4.%5.%6"/>
      <w:lvlJc w:val="left"/>
      <w:pPr>
        <w:tabs>
          <w:tab w:val="num" w:pos="3005"/>
        </w:tabs>
        <w:ind w:left="3005" w:hanging="1871"/>
      </w:pPr>
      <w:rPr>
        <w:rFonts w:ascii="Wiener Melange Office" w:hAnsi="Wiener Melange Office" w:hint="default"/>
        <w:b w:val="0"/>
        <w:i/>
        <w:sz w:val="17"/>
      </w:rPr>
    </w:lvl>
    <w:lvl w:ilvl="6">
      <w:start w:val="1"/>
      <w:numFmt w:val="decimal"/>
      <w:lvlText w:val="%1.%2.%3.%4.%5.%6.%7."/>
      <w:lvlJc w:val="left"/>
      <w:pPr>
        <w:tabs>
          <w:tab w:val="num" w:pos="1134"/>
        </w:tabs>
        <w:ind w:left="397" w:hanging="397"/>
      </w:pPr>
      <w:rPr>
        <w:rFonts w:hint="default"/>
      </w:rPr>
    </w:lvl>
    <w:lvl w:ilvl="7">
      <w:start w:val="1"/>
      <w:numFmt w:val="decimal"/>
      <w:lvlText w:val="%1.%2.%3.%4.%5.%6.%7.%8."/>
      <w:lvlJc w:val="left"/>
      <w:pPr>
        <w:tabs>
          <w:tab w:val="num" w:pos="1134"/>
        </w:tabs>
        <w:ind w:left="397" w:hanging="397"/>
      </w:pPr>
      <w:rPr>
        <w:rFonts w:hint="default"/>
      </w:rPr>
    </w:lvl>
    <w:lvl w:ilvl="8">
      <w:start w:val="1"/>
      <w:numFmt w:val="decimal"/>
      <w:lvlText w:val="%1.%2.%3.%4.%5.%6.%7.%8.%9."/>
      <w:lvlJc w:val="left"/>
      <w:pPr>
        <w:ind w:left="397" w:hanging="397"/>
      </w:pPr>
      <w:rPr>
        <w:rFonts w:hint="default"/>
      </w:rPr>
    </w:lvl>
  </w:abstractNum>
  <w:abstractNum w:abstractNumId="6" w15:restartNumberingAfterBreak="0">
    <w:nsid w:val="42A4572B"/>
    <w:multiLevelType w:val="multilevel"/>
    <w:tmpl w:val="36C6AB1C"/>
    <w:lvl w:ilvl="0">
      <w:start w:val="1"/>
      <w:numFmt w:val="bullet"/>
      <w:lvlText w:val="•"/>
      <w:lvlJc w:val="left"/>
      <w:pPr>
        <w:tabs>
          <w:tab w:val="num" w:pos="1474"/>
        </w:tabs>
        <w:ind w:left="1474" w:hanging="283"/>
      </w:pPr>
      <w:rPr>
        <w:rFonts w:ascii="Arial" w:hAnsi="Arial" w:hint="default"/>
        <w:color w:val="000000"/>
      </w:rPr>
    </w:lvl>
    <w:lvl w:ilvl="1">
      <w:start w:val="1"/>
      <w:numFmt w:val="bullet"/>
      <w:lvlText w:val="–"/>
      <w:lvlJc w:val="left"/>
      <w:pPr>
        <w:tabs>
          <w:tab w:val="num" w:pos="1985"/>
        </w:tabs>
        <w:ind w:left="2041" w:hanging="227"/>
      </w:pPr>
      <w:rPr>
        <w:rFonts w:ascii="Wiener Melange" w:hAnsi="Wiener Melange" w:hint="default"/>
        <w:color w:val="000000"/>
      </w:rPr>
    </w:lvl>
    <w:lvl w:ilvl="2">
      <w:start w:val="1"/>
      <w:numFmt w:val="bullet"/>
      <w:lvlText w:val="·"/>
      <w:lvlJc w:val="left"/>
      <w:pPr>
        <w:tabs>
          <w:tab w:val="num" w:pos="2325"/>
        </w:tabs>
        <w:ind w:left="2495" w:hanging="170"/>
      </w:pPr>
      <w:rPr>
        <w:rFonts w:ascii="Wiener Melange" w:hAnsi="Wiener Melange" w:hint="default"/>
        <w:color w:val="000000"/>
      </w:rPr>
    </w:lvl>
    <w:lvl w:ilvl="3">
      <w:start w:val="1"/>
      <w:numFmt w:val="bullet"/>
      <w:lvlText w:val="•"/>
      <w:lvlJc w:val="left"/>
      <w:pPr>
        <w:tabs>
          <w:tab w:val="num" w:pos="2892"/>
        </w:tabs>
        <w:ind w:left="3175" w:hanging="283"/>
      </w:pPr>
      <w:rPr>
        <w:rFonts w:ascii="Arial" w:hAnsi="Arial" w:hint="default"/>
        <w:color w:val="000000"/>
      </w:rPr>
    </w:lvl>
    <w:lvl w:ilvl="4">
      <w:start w:val="1"/>
      <w:numFmt w:val="bullet"/>
      <w:lvlText w:val="•"/>
      <w:lvlJc w:val="left"/>
      <w:pPr>
        <w:tabs>
          <w:tab w:val="num" w:pos="3459"/>
        </w:tabs>
        <w:ind w:left="3742" w:hanging="283"/>
      </w:pPr>
      <w:rPr>
        <w:rFonts w:ascii="Arial" w:hAnsi="Arial" w:hint="default"/>
        <w:color w:val="000000"/>
      </w:rPr>
    </w:lvl>
    <w:lvl w:ilvl="5">
      <w:start w:val="1"/>
      <w:numFmt w:val="bullet"/>
      <w:lvlText w:val="•"/>
      <w:lvlJc w:val="left"/>
      <w:pPr>
        <w:tabs>
          <w:tab w:val="num" w:pos="4026"/>
        </w:tabs>
        <w:ind w:left="4309" w:hanging="283"/>
      </w:pPr>
      <w:rPr>
        <w:rFonts w:ascii="Arial" w:hAnsi="Arial" w:hint="default"/>
        <w:color w:val="000000"/>
      </w:rPr>
    </w:lvl>
    <w:lvl w:ilvl="6">
      <w:start w:val="1"/>
      <w:numFmt w:val="bullet"/>
      <w:lvlText w:val="•"/>
      <w:lvlJc w:val="left"/>
      <w:pPr>
        <w:ind w:left="4876" w:hanging="283"/>
      </w:pPr>
      <w:rPr>
        <w:rFonts w:ascii="Arial" w:hAnsi="Arial" w:hint="default"/>
        <w:color w:val="000000"/>
      </w:rPr>
    </w:lvl>
    <w:lvl w:ilvl="7">
      <w:start w:val="1"/>
      <w:numFmt w:val="bullet"/>
      <w:lvlText w:val="•"/>
      <w:lvlJc w:val="left"/>
      <w:pPr>
        <w:ind w:left="5443" w:hanging="283"/>
      </w:pPr>
      <w:rPr>
        <w:rFonts w:ascii="Arial" w:hAnsi="Arial" w:hint="default"/>
        <w:color w:val="000000"/>
      </w:rPr>
    </w:lvl>
    <w:lvl w:ilvl="8">
      <w:start w:val="1"/>
      <w:numFmt w:val="bullet"/>
      <w:lvlText w:val="•"/>
      <w:lvlJc w:val="left"/>
      <w:pPr>
        <w:ind w:left="6010" w:hanging="283"/>
      </w:pPr>
      <w:rPr>
        <w:rFonts w:ascii="Arial" w:hAnsi="Arial" w:hint="default"/>
        <w:color w:val="000000"/>
      </w:rPr>
    </w:lvl>
  </w:abstractNum>
  <w:abstractNum w:abstractNumId="7" w15:restartNumberingAfterBreak="0">
    <w:nsid w:val="67E20A83"/>
    <w:multiLevelType w:val="multilevel"/>
    <w:tmpl w:val="DCD45996"/>
    <w:lvl w:ilvl="0">
      <w:start w:val="1"/>
      <w:numFmt w:val="decimal"/>
      <w:lvlText w:val="%1."/>
      <w:lvlJc w:val="left"/>
      <w:pPr>
        <w:tabs>
          <w:tab w:val="num" w:pos="454"/>
        </w:tabs>
        <w:ind w:left="454" w:hanging="454"/>
      </w:pPr>
      <w:rPr>
        <w:rFonts w:ascii="Wiener Melange Extra Bold Offic" w:hAnsi="Wiener Melange Extra Bold Offic" w:hint="default"/>
        <w:color w:val="000000"/>
        <w:sz w:val="62"/>
      </w:rPr>
    </w:lvl>
    <w:lvl w:ilvl="1">
      <w:start w:val="1"/>
      <w:numFmt w:val="decimal"/>
      <w:lvlText w:val="%2.%1"/>
      <w:lvlJc w:val="left"/>
      <w:pPr>
        <w:tabs>
          <w:tab w:val="num" w:pos="794"/>
        </w:tabs>
        <w:ind w:left="794" w:hanging="794"/>
      </w:pPr>
      <w:rPr>
        <w:rFonts w:ascii="Wiener Melange Office" w:hAnsi="Wiener Melange Office" w:hint="default"/>
        <w:sz w:val="32"/>
      </w:rPr>
    </w:lvl>
    <w:lvl w:ilvl="2">
      <w:start w:val="1"/>
      <w:numFmt w:val="decimal"/>
      <w:lvlText w:val="%3.%2.%1"/>
      <w:lvlJc w:val="left"/>
      <w:pPr>
        <w:tabs>
          <w:tab w:val="num" w:pos="964"/>
        </w:tabs>
        <w:ind w:left="964" w:hanging="964"/>
      </w:pPr>
      <w:rPr>
        <w:rFonts w:ascii="Wiener Melange Office" w:hAnsi="Wiener Melange Office" w:hint="default"/>
        <w:b/>
        <w:i w:val="0"/>
        <w:sz w:val="17"/>
      </w:rPr>
    </w:lvl>
    <w:lvl w:ilvl="3">
      <w:start w:val="1"/>
      <w:numFmt w:val="decimal"/>
      <w:lvlText w:val="%4.%3.%2.%1"/>
      <w:lvlJc w:val="left"/>
      <w:pPr>
        <w:tabs>
          <w:tab w:val="num" w:pos="2438"/>
        </w:tabs>
        <w:ind w:left="2438" w:hanging="1304"/>
      </w:pPr>
      <w:rPr>
        <w:rFonts w:ascii="Wiener Melange Office" w:hAnsi="Wiener Melange Office" w:hint="default"/>
        <w:b/>
        <w:i w:val="0"/>
        <w:sz w:val="17"/>
      </w:rPr>
    </w:lvl>
    <w:lvl w:ilvl="4">
      <w:start w:val="1"/>
      <w:numFmt w:val="decimal"/>
      <w:lvlText w:val="%2.%3.%4.%1.%5."/>
      <w:lvlJc w:val="left"/>
      <w:pPr>
        <w:tabs>
          <w:tab w:val="num" w:pos="2778"/>
        </w:tabs>
        <w:ind w:left="2778" w:hanging="1644"/>
      </w:pPr>
      <w:rPr>
        <w:rFonts w:ascii="Wiener Melange Office" w:hAnsi="Wiener Melange Office" w:hint="default"/>
        <w:b w:val="0"/>
        <w:i w:val="0"/>
        <w:caps/>
        <w:sz w:val="17"/>
      </w:rPr>
    </w:lvl>
    <w:lvl w:ilvl="5">
      <w:start w:val="1"/>
      <w:numFmt w:val="decimal"/>
      <w:lvlText w:val="%1.%2.%3.%4.%5.%6"/>
      <w:lvlJc w:val="left"/>
      <w:pPr>
        <w:tabs>
          <w:tab w:val="num" w:pos="3005"/>
        </w:tabs>
        <w:ind w:left="3005" w:hanging="1871"/>
      </w:pPr>
      <w:rPr>
        <w:rFonts w:ascii="Wiener Melange Office" w:hAnsi="Wiener Melange Office" w:hint="default"/>
        <w:b w:val="0"/>
        <w:i/>
        <w:sz w:val="17"/>
      </w:rPr>
    </w:lvl>
    <w:lvl w:ilvl="6">
      <w:start w:val="1"/>
      <w:numFmt w:val="decimal"/>
      <w:lvlText w:val="%1.%2.%3.%4.%5.%6.%7."/>
      <w:lvlJc w:val="left"/>
      <w:pPr>
        <w:tabs>
          <w:tab w:val="num" w:pos="1134"/>
        </w:tabs>
        <w:ind w:left="397" w:hanging="397"/>
      </w:pPr>
      <w:rPr>
        <w:rFonts w:hint="default"/>
      </w:rPr>
    </w:lvl>
    <w:lvl w:ilvl="7">
      <w:start w:val="1"/>
      <w:numFmt w:val="decimal"/>
      <w:lvlText w:val="%1.%2.%3.%4.%5.%6.%7.%8."/>
      <w:lvlJc w:val="left"/>
      <w:pPr>
        <w:tabs>
          <w:tab w:val="num" w:pos="1134"/>
        </w:tabs>
        <w:ind w:left="397" w:hanging="397"/>
      </w:pPr>
      <w:rPr>
        <w:rFonts w:hint="default"/>
      </w:rPr>
    </w:lvl>
    <w:lvl w:ilvl="8">
      <w:start w:val="1"/>
      <w:numFmt w:val="decimal"/>
      <w:lvlText w:val="%1.%2.%3.%4.%5.%6.%7.%8.%9."/>
      <w:lvlJc w:val="left"/>
      <w:pPr>
        <w:ind w:left="397" w:hanging="397"/>
      </w:pPr>
      <w:rPr>
        <w:rFonts w:hint="default"/>
      </w:rPr>
    </w:lvl>
  </w:abstractNum>
  <w:abstractNum w:abstractNumId="8" w15:restartNumberingAfterBreak="0">
    <w:nsid w:val="6B12543B"/>
    <w:multiLevelType w:val="multilevel"/>
    <w:tmpl w:val="E12AC96C"/>
    <w:lvl w:ilvl="0">
      <w:start w:val="1"/>
      <w:numFmt w:val="decimal"/>
      <w:lvlText w:val="%1."/>
      <w:lvlJc w:val="left"/>
      <w:pPr>
        <w:tabs>
          <w:tab w:val="num" w:pos="454"/>
        </w:tabs>
        <w:ind w:left="454" w:hanging="454"/>
      </w:pPr>
      <w:rPr>
        <w:rFonts w:ascii="Wiener Melange Extra Bold Offic" w:hAnsi="Wiener Melange Extra Bold Offic" w:hint="default"/>
        <w:color w:val="000000"/>
        <w:sz w:val="48"/>
      </w:rPr>
    </w:lvl>
    <w:lvl w:ilvl="1">
      <w:start w:val="1"/>
      <w:numFmt w:val="decimal"/>
      <w:lvlText w:val="%1.%2."/>
      <w:lvlJc w:val="left"/>
      <w:pPr>
        <w:tabs>
          <w:tab w:val="num" w:pos="794"/>
        </w:tabs>
        <w:ind w:left="794" w:hanging="794"/>
      </w:pPr>
      <w:rPr>
        <w:rFonts w:ascii="Wiener Melange Office" w:hAnsi="Wiener Melange Office" w:hint="default"/>
        <w:sz w:val="32"/>
      </w:rPr>
    </w:lvl>
    <w:lvl w:ilvl="2">
      <w:start w:val="1"/>
      <w:numFmt w:val="decimal"/>
      <w:lvlText w:val="%1.%2.%3"/>
      <w:lvlJc w:val="left"/>
      <w:pPr>
        <w:tabs>
          <w:tab w:val="num" w:pos="964"/>
        </w:tabs>
        <w:ind w:left="964" w:hanging="964"/>
      </w:pPr>
      <w:rPr>
        <w:rFonts w:ascii="Wiener Melange Office" w:hAnsi="Wiener Melange Office" w:hint="default"/>
        <w:b/>
        <w:i w:val="0"/>
        <w:sz w:val="17"/>
      </w:rPr>
    </w:lvl>
    <w:lvl w:ilvl="3">
      <w:start w:val="1"/>
      <w:numFmt w:val="decimal"/>
      <w:pStyle w:val="berschrift4"/>
      <w:lvlText w:val="%1.%2.%3.%4"/>
      <w:lvlJc w:val="left"/>
      <w:pPr>
        <w:tabs>
          <w:tab w:val="num" w:pos="2438"/>
        </w:tabs>
        <w:ind w:left="2438" w:hanging="1304"/>
      </w:pPr>
      <w:rPr>
        <w:rFonts w:ascii="Wiener Melange Office" w:hAnsi="Wiener Melange Office" w:hint="default"/>
        <w:b/>
        <w:i w:val="0"/>
        <w:sz w:val="17"/>
      </w:rPr>
    </w:lvl>
    <w:lvl w:ilvl="4">
      <w:start w:val="1"/>
      <w:numFmt w:val="decimal"/>
      <w:lvlText w:val="%1.%2.%3.%4.%5"/>
      <w:lvlJc w:val="left"/>
      <w:pPr>
        <w:tabs>
          <w:tab w:val="num" w:pos="2778"/>
        </w:tabs>
        <w:ind w:left="2778" w:hanging="1644"/>
      </w:pPr>
      <w:rPr>
        <w:rFonts w:ascii="Wiener Melange Office" w:hAnsi="Wiener Melange Office" w:hint="default"/>
        <w:b w:val="0"/>
        <w:i w:val="0"/>
        <w:caps/>
        <w:sz w:val="17"/>
      </w:rPr>
    </w:lvl>
    <w:lvl w:ilvl="5">
      <w:start w:val="1"/>
      <w:numFmt w:val="decimal"/>
      <w:lvlText w:val="%1.%2.%3.%4.%5.%6"/>
      <w:lvlJc w:val="left"/>
      <w:pPr>
        <w:tabs>
          <w:tab w:val="num" w:pos="3005"/>
        </w:tabs>
        <w:ind w:left="3005" w:hanging="1871"/>
      </w:pPr>
      <w:rPr>
        <w:rFonts w:ascii="Wiener Melange Office" w:hAnsi="Wiener Melange Office" w:hint="default"/>
        <w:b w:val="0"/>
        <w:i/>
        <w:sz w:val="17"/>
      </w:rPr>
    </w:lvl>
    <w:lvl w:ilvl="6">
      <w:start w:val="1"/>
      <w:numFmt w:val="decimal"/>
      <w:lvlText w:val="%1.%2.%3.%4.%5.%6.%7."/>
      <w:lvlJc w:val="left"/>
      <w:pPr>
        <w:tabs>
          <w:tab w:val="num" w:pos="1134"/>
        </w:tabs>
        <w:ind w:left="397" w:hanging="397"/>
      </w:pPr>
      <w:rPr>
        <w:rFonts w:hint="default"/>
      </w:rPr>
    </w:lvl>
    <w:lvl w:ilvl="7">
      <w:start w:val="1"/>
      <w:numFmt w:val="decimal"/>
      <w:lvlText w:val="%1.%2.%3.%4.%5.%6.%7.%8."/>
      <w:lvlJc w:val="left"/>
      <w:pPr>
        <w:tabs>
          <w:tab w:val="num" w:pos="1134"/>
        </w:tabs>
        <w:ind w:left="397" w:hanging="397"/>
      </w:pPr>
      <w:rPr>
        <w:rFonts w:hint="default"/>
      </w:rPr>
    </w:lvl>
    <w:lvl w:ilvl="8">
      <w:start w:val="1"/>
      <w:numFmt w:val="decimal"/>
      <w:lvlText w:val="%1.%2.%3.%4.%5.%6.%7.%8.%9."/>
      <w:lvlJc w:val="left"/>
      <w:pPr>
        <w:ind w:left="397" w:hanging="397"/>
      </w:pPr>
      <w:rPr>
        <w:rFonts w:hint="default"/>
      </w:rPr>
    </w:lvl>
  </w:abstractNum>
  <w:abstractNum w:abstractNumId="9" w15:restartNumberingAfterBreak="0">
    <w:nsid w:val="75DE07A0"/>
    <w:multiLevelType w:val="multilevel"/>
    <w:tmpl w:val="DCD45996"/>
    <w:lvl w:ilvl="0">
      <w:start w:val="1"/>
      <w:numFmt w:val="decimal"/>
      <w:lvlText w:val="%1."/>
      <w:lvlJc w:val="left"/>
      <w:pPr>
        <w:tabs>
          <w:tab w:val="num" w:pos="454"/>
        </w:tabs>
        <w:ind w:left="454" w:hanging="454"/>
      </w:pPr>
      <w:rPr>
        <w:rFonts w:ascii="Wiener Melange Extra Bold Offic" w:hAnsi="Wiener Melange Extra Bold Offic" w:hint="default"/>
        <w:color w:val="000000"/>
        <w:sz w:val="62"/>
      </w:rPr>
    </w:lvl>
    <w:lvl w:ilvl="1">
      <w:start w:val="1"/>
      <w:numFmt w:val="decimal"/>
      <w:lvlText w:val="%2.%1"/>
      <w:lvlJc w:val="left"/>
      <w:pPr>
        <w:tabs>
          <w:tab w:val="num" w:pos="794"/>
        </w:tabs>
        <w:ind w:left="794" w:hanging="794"/>
      </w:pPr>
      <w:rPr>
        <w:rFonts w:ascii="Wiener Melange Office" w:hAnsi="Wiener Melange Office" w:hint="default"/>
        <w:sz w:val="32"/>
      </w:rPr>
    </w:lvl>
    <w:lvl w:ilvl="2">
      <w:start w:val="1"/>
      <w:numFmt w:val="decimal"/>
      <w:lvlText w:val="%3.%2.%1"/>
      <w:lvlJc w:val="left"/>
      <w:pPr>
        <w:tabs>
          <w:tab w:val="num" w:pos="964"/>
        </w:tabs>
        <w:ind w:left="964" w:hanging="964"/>
      </w:pPr>
      <w:rPr>
        <w:rFonts w:ascii="Wiener Melange Office" w:hAnsi="Wiener Melange Office" w:hint="default"/>
        <w:b/>
        <w:i w:val="0"/>
        <w:sz w:val="17"/>
      </w:rPr>
    </w:lvl>
    <w:lvl w:ilvl="3">
      <w:start w:val="1"/>
      <w:numFmt w:val="decimal"/>
      <w:lvlText w:val="%4.%3.%2.%1"/>
      <w:lvlJc w:val="left"/>
      <w:pPr>
        <w:tabs>
          <w:tab w:val="num" w:pos="2438"/>
        </w:tabs>
        <w:ind w:left="2438" w:hanging="1304"/>
      </w:pPr>
      <w:rPr>
        <w:rFonts w:ascii="Wiener Melange Office" w:hAnsi="Wiener Melange Office" w:hint="default"/>
        <w:b/>
        <w:i w:val="0"/>
        <w:sz w:val="17"/>
      </w:rPr>
    </w:lvl>
    <w:lvl w:ilvl="4">
      <w:start w:val="1"/>
      <w:numFmt w:val="decimal"/>
      <w:lvlText w:val="%2.%3.%4.%1.%5."/>
      <w:lvlJc w:val="left"/>
      <w:pPr>
        <w:tabs>
          <w:tab w:val="num" w:pos="2778"/>
        </w:tabs>
        <w:ind w:left="2778" w:hanging="1644"/>
      </w:pPr>
      <w:rPr>
        <w:rFonts w:ascii="Wiener Melange Office" w:hAnsi="Wiener Melange Office" w:hint="default"/>
        <w:b w:val="0"/>
        <w:i w:val="0"/>
        <w:caps/>
        <w:sz w:val="17"/>
      </w:rPr>
    </w:lvl>
    <w:lvl w:ilvl="5">
      <w:start w:val="1"/>
      <w:numFmt w:val="decimal"/>
      <w:lvlText w:val="%1.%2.%3.%4.%5.%6"/>
      <w:lvlJc w:val="left"/>
      <w:pPr>
        <w:tabs>
          <w:tab w:val="num" w:pos="3005"/>
        </w:tabs>
        <w:ind w:left="3005" w:hanging="1871"/>
      </w:pPr>
      <w:rPr>
        <w:rFonts w:ascii="Wiener Melange Office" w:hAnsi="Wiener Melange Office" w:hint="default"/>
        <w:b w:val="0"/>
        <w:i/>
        <w:sz w:val="17"/>
      </w:rPr>
    </w:lvl>
    <w:lvl w:ilvl="6">
      <w:start w:val="1"/>
      <w:numFmt w:val="decimal"/>
      <w:lvlText w:val="%1.%2.%3.%4.%5.%6.%7."/>
      <w:lvlJc w:val="left"/>
      <w:pPr>
        <w:tabs>
          <w:tab w:val="num" w:pos="1134"/>
        </w:tabs>
        <w:ind w:left="397" w:hanging="397"/>
      </w:pPr>
      <w:rPr>
        <w:rFonts w:hint="default"/>
      </w:rPr>
    </w:lvl>
    <w:lvl w:ilvl="7">
      <w:start w:val="1"/>
      <w:numFmt w:val="decimal"/>
      <w:lvlText w:val="%1.%2.%3.%4.%5.%6.%7.%8."/>
      <w:lvlJc w:val="left"/>
      <w:pPr>
        <w:tabs>
          <w:tab w:val="num" w:pos="1134"/>
        </w:tabs>
        <w:ind w:left="397" w:hanging="397"/>
      </w:pPr>
      <w:rPr>
        <w:rFonts w:hint="default"/>
      </w:rPr>
    </w:lvl>
    <w:lvl w:ilvl="8">
      <w:start w:val="1"/>
      <w:numFmt w:val="decimal"/>
      <w:lvlText w:val="%1.%2.%3.%4.%5.%6.%7.%8.%9."/>
      <w:lvlJc w:val="left"/>
      <w:pPr>
        <w:ind w:left="397" w:hanging="397"/>
      </w:pPr>
      <w:rPr>
        <w:rFonts w:hint="default"/>
      </w:rPr>
    </w:lvl>
  </w:abstractNum>
  <w:num w:numId="1">
    <w:abstractNumId w:val="4"/>
  </w:num>
  <w:num w:numId="2">
    <w:abstractNumId w:val="8"/>
  </w:num>
  <w:num w:numId="3">
    <w:abstractNumId w:val="3"/>
  </w:num>
  <w:num w:numId="4">
    <w:abstractNumId w:val="2"/>
  </w:num>
  <w:num w:numId="5">
    <w:abstractNumId w:val="5"/>
  </w:num>
  <w:num w:numId="6">
    <w:abstractNumId w:val="7"/>
  </w:num>
  <w:num w:numId="7">
    <w:abstractNumId w:val="9"/>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6"/>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formsDesig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B6E"/>
    <w:rsid w:val="000256CB"/>
    <w:rsid w:val="0003034D"/>
    <w:rsid w:val="00035A84"/>
    <w:rsid w:val="0005028D"/>
    <w:rsid w:val="00060244"/>
    <w:rsid w:val="00086B60"/>
    <w:rsid w:val="00095AF2"/>
    <w:rsid w:val="000A6FB6"/>
    <w:rsid w:val="000A7F9B"/>
    <w:rsid w:val="000D0501"/>
    <w:rsid w:val="000D6268"/>
    <w:rsid w:val="000D7030"/>
    <w:rsid w:val="000F6A06"/>
    <w:rsid w:val="000F7013"/>
    <w:rsid w:val="0011274B"/>
    <w:rsid w:val="00120F03"/>
    <w:rsid w:val="00122F4A"/>
    <w:rsid w:val="001235D3"/>
    <w:rsid w:val="00123612"/>
    <w:rsid w:val="00131098"/>
    <w:rsid w:val="00152418"/>
    <w:rsid w:val="0015414B"/>
    <w:rsid w:val="00157D7F"/>
    <w:rsid w:val="001606A6"/>
    <w:rsid w:val="001624D8"/>
    <w:rsid w:val="0017055B"/>
    <w:rsid w:val="00175FF3"/>
    <w:rsid w:val="00177EEF"/>
    <w:rsid w:val="001855A2"/>
    <w:rsid w:val="001A6BE5"/>
    <w:rsid w:val="001C11F3"/>
    <w:rsid w:val="001C153A"/>
    <w:rsid w:val="001D411A"/>
    <w:rsid w:val="001F3188"/>
    <w:rsid w:val="00201AB6"/>
    <w:rsid w:val="0021116F"/>
    <w:rsid w:val="00216649"/>
    <w:rsid w:val="002233A9"/>
    <w:rsid w:val="00237D3D"/>
    <w:rsid w:val="0024244F"/>
    <w:rsid w:val="0024714B"/>
    <w:rsid w:val="00256629"/>
    <w:rsid w:val="002607F2"/>
    <w:rsid w:val="00261EDA"/>
    <w:rsid w:val="00263B78"/>
    <w:rsid w:val="00267B55"/>
    <w:rsid w:val="00290A3A"/>
    <w:rsid w:val="002B0184"/>
    <w:rsid w:val="002B372B"/>
    <w:rsid w:val="002C13B3"/>
    <w:rsid w:val="002D2B3D"/>
    <w:rsid w:val="002D6E17"/>
    <w:rsid w:val="002E0769"/>
    <w:rsid w:val="002E14ED"/>
    <w:rsid w:val="002E1C13"/>
    <w:rsid w:val="002E2F72"/>
    <w:rsid w:val="002F4C00"/>
    <w:rsid w:val="002F6476"/>
    <w:rsid w:val="00301D04"/>
    <w:rsid w:val="00305874"/>
    <w:rsid w:val="00315ED1"/>
    <w:rsid w:val="003302BA"/>
    <w:rsid w:val="003543BD"/>
    <w:rsid w:val="00360015"/>
    <w:rsid w:val="0036435B"/>
    <w:rsid w:val="00367271"/>
    <w:rsid w:val="00367AA5"/>
    <w:rsid w:val="00373260"/>
    <w:rsid w:val="00390025"/>
    <w:rsid w:val="0039111E"/>
    <w:rsid w:val="00392A88"/>
    <w:rsid w:val="003A0EC6"/>
    <w:rsid w:val="003A44B8"/>
    <w:rsid w:val="003D0491"/>
    <w:rsid w:val="003D253F"/>
    <w:rsid w:val="003D3B94"/>
    <w:rsid w:val="003D4842"/>
    <w:rsid w:val="003E4B93"/>
    <w:rsid w:val="003E4C31"/>
    <w:rsid w:val="003E71F2"/>
    <w:rsid w:val="003E7FCC"/>
    <w:rsid w:val="003F607F"/>
    <w:rsid w:val="004024D4"/>
    <w:rsid w:val="00407886"/>
    <w:rsid w:val="0041384F"/>
    <w:rsid w:val="00413C7F"/>
    <w:rsid w:val="0041553C"/>
    <w:rsid w:val="00416942"/>
    <w:rsid w:val="004171D4"/>
    <w:rsid w:val="00427CCE"/>
    <w:rsid w:val="0043327A"/>
    <w:rsid w:val="00440F29"/>
    <w:rsid w:val="00443F7B"/>
    <w:rsid w:val="00457AB5"/>
    <w:rsid w:val="00463B8F"/>
    <w:rsid w:val="00474486"/>
    <w:rsid w:val="00474630"/>
    <w:rsid w:val="00474916"/>
    <w:rsid w:val="004A04F7"/>
    <w:rsid w:val="004A1C70"/>
    <w:rsid w:val="004A376F"/>
    <w:rsid w:val="004A73EC"/>
    <w:rsid w:val="004B2AFC"/>
    <w:rsid w:val="004B421D"/>
    <w:rsid w:val="004B5EE6"/>
    <w:rsid w:val="004D3762"/>
    <w:rsid w:val="0050493A"/>
    <w:rsid w:val="00512678"/>
    <w:rsid w:val="00523D78"/>
    <w:rsid w:val="005310C2"/>
    <w:rsid w:val="00535ABB"/>
    <w:rsid w:val="00543744"/>
    <w:rsid w:val="00551015"/>
    <w:rsid w:val="00556D02"/>
    <w:rsid w:val="00564863"/>
    <w:rsid w:val="00580A6E"/>
    <w:rsid w:val="00580EEB"/>
    <w:rsid w:val="0058682B"/>
    <w:rsid w:val="005A1A07"/>
    <w:rsid w:val="005C329B"/>
    <w:rsid w:val="005D67EB"/>
    <w:rsid w:val="005F10A6"/>
    <w:rsid w:val="005F547E"/>
    <w:rsid w:val="005F685E"/>
    <w:rsid w:val="00610ABF"/>
    <w:rsid w:val="00622268"/>
    <w:rsid w:val="00624EA9"/>
    <w:rsid w:val="00650BD4"/>
    <w:rsid w:val="0065648C"/>
    <w:rsid w:val="00662416"/>
    <w:rsid w:val="00666F41"/>
    <w:rsid w:val="00673147"/>
    <w:rsid w:val="0067686E"/>
    <w:rsid w:val="00690C08"/>
    <w:rsid w:val="00692732"/>
    <w:rsid w:val="00695054"/>
    <w:rsid w:val="006A1330"/>
    <w:rsid w:val="006A72D4"/>
    <w:rsid w:val="006B2376"/>
    <w:rsid w:val="006B5319"/>
    <w:rsid w:val="006D61D2"/>
    <w:rsid w:val="006E792B"/>
    <w:rsid w:val="006F0705"/>
    <w:rsid w:val="006F34F1"/>
    <w:rsid w:val="00700450"/>
    <w:rsid w:val="00702A62"/>
    <w:rsid w:val="00706199"/>
    <w:rsid w:val="00717589"/>
    <w:rsid w:val="007236BC"/>
    <w:rsid w:val="00731095"/>
    <w:rsid w:val="0073335D"/>
    <w:rsid w:val="00734777"/>
    <w:rsid w:val="00735EA8"/>
    <w:rsid w:val="007441F8"/>
    <w:rsid w:val="007540D5"/>
    <w:rsid w:val="00754E9A"/>
    <w:rsid w:val="00784C2B"/>
    <w:rsid w:val="00795097"/>
    <w:rsid w:val="00797F4F"/>
    <w:rsid w:val="007B1603"/>
    <w:rsid w:val="007D0CC2"/>
    <w:rsid w:val="007E1B6E"/>
    <w:rsid w:val="007E49DC"/>
    <w:rsid w:val="007E5B90"/>
    <w:rsid w:val="007E7EAD"/>
    <w:rsid w:val="007F553A"/>
    <w:rsid w:val="007F7244"/>
    <w:rsid w:val="008017EA"/>
    <w:rsid w:val="008111E3"/>
    <w:rsid w:val="008127BA"/>
    <w:rsid w:val="00816829"/>
    <w:rsid w:val="00855FA3"/>
    <w:rsid w:val="00863A72"/>
    <w:rsid w:val="00870590"/>
    <w:rsid w:val="0088332E"/>
    <w:rsid w:val="008845F0"/>
    <w:rsid w:val="00885B04"/>
    <w:rsid w:val="008906C8"/>
    <w:rsid w:val="00891A53"/>
    <w:rsid w:val="008956FD"/>
    <w:rsid w:val="008A2B00"/>
    <w:rsid w:val="008A7137"/>
    <w:rsid w:val="008B0EB4"/>
    <w:rsid w:val="008B5008"/>
    <w:rsid w:val="008C150B"/>
    <w:rsid w:val="008C35C7"/>
    <w:rsid w:val="008E65D7"/>
    <w:rsid w:val="00906984"/>
    <w:rsid w:val="009107F9"/>
    <w:rsid w:val="0094251E"/>
    <w:rsid w:val="009558F0"/>
    <w:rsid w:val="0096158C"/>
    <w:rsid w:val="009677BD"/>
    <w:rsid w:val="00987A8E"/>
    <w:rsid w:val="009A08C3"/>
    <w:rsid w:val="009A13A2"/>
    <w:rsid w:val="009A2FED"/>
    <w:rsid w:val="009A4F3D"/>
    <w:rsid w:val="009B3D52"/>
    <w:rsid w:val="009B6D10"/>
    <w:rsid w:val="009C0657"/>
    <w:rsid w:val="009C6A69"/>
    <w:rsid w:val="009D5187"/>
    <w:rsid w:val="009D685D"/>
    <w:rsid w:val="009E1D25"/>
    <w:rsid w:val="009E3672"/>
    <w:rsid w:val="009E596E"/>
    <w:rsid w:val="009E5E8A"/>
    <w:rsid w:val="009E6E80"/>
    <w:rsid w:val="00A0425D"/>
    <w:rsid w:val="00A059E6"/>
    <w:rsid w:val="00A10A4F"/>
    <w:rsid w:val="00A205BE"/>
    <w:rsid w:val="00A24ED8"/>
    <w:rsid w:val="00A25B6C"/>
    <w:rsid w:val="00A300B8"/>
    <w:rsid w:val="00A43866"/>
    <w:rsid w:val="00A50785"/>
    <w:rsid w:val="00A71249"/>
    <w:rsid w:val="00A71775"/>
    <w:rsid w:val="00A826BA"/>
    <w:rsid w:val="00A863CE"/>
    <w:rsid w:val="00A92700"/>
    <w:rsid w:val="00A9652C"/>
    <w:rsid w:val="00AA24BA"/>
    <w:rsid w:val="00AB0A7C"/>
    <w:rsid w:val="00AB776C"/>
    <w:rsid w:val="00AB7A5C"/>
    <w:rsid w:val="00AC36CC"/>
    <w:rsid w:val="00AC6FFF"/>
    <w:rsid w:val="00AE0AAD"/>
    <w:rsid w:val="00AE17A0"/>
    <w:rsid w:val="00AE6851"/>
    <w:rsid w:val="00AE6DDF"/>
    <w:rsid w:val="00AF2C99"/>
    <w:rsid w:val="00B025BE"/>
    <w:rsid w:val="00B02938"/>
    <w:rsid w:val="00B0440A"/>
    <w:rsid w:val="00B24A30"/>
    <w:rsid w:val="00B3296E"/>
    <w:rsid w:val="00B40B32"/>
    <w:rsid w:val="00B41B12"/>
    <w:rsid w:val="00B43346"/>
    <w:rsid w:val="00B52CC3"/>
    <w:rsid w:val="00B53E5A"/>
    <w:rsid w:val="00B6265E"/>
    <w:rsid w:val="00B753A1"/>
    <w:rsid w:val="00B77985"/>
    <w:rsid w:val="00B8219B"/>
    <w:rsid w:val="00B92BA3"/>
    <w:rsid w:val="00B9595D"/>
    <w:rsid w:val="00B95CF2"/>
    <w:rsid w:val="00BB0059"/>
    <w:rsid w:val="00BB351B"/>
    <w:rsid w:val="00BB41C5"/>
    <w:rsid w:val="00BC6DC4"/>
    <w:rsid w:val="00BD46E0"/>
    <w:rsid w:val="00BE06AE"/>
    <w:rsid w:val="00BE3F75"/>
    <w:rsid w:val="00BE4ECA"/>
    <w:rsid w:val="00BE6FDA"/>
    <w:rsid w:val="00BE7353"/>
    <w:rsid w:val="00BE7FB7"/>
    <w:rsid w:val="00BF2BF0"/>
    <w:rsid w:val="00C04661"/>
    <w:rsid w:val="00C10E15"/>
    <w:rsid w:val="00C1141D"/>
    <w:rsid w:val="00C13D0F"/>
    <w:rsid w:val="00C1627F"/>
    <w:rsid w:val="00C27547"/>
    <w:rsid w:val="00C34E70"/>
    <w:rsid w:val="00C37AD4"/>
    <w:rsid w:val="00C438C2"/>
    <w:rsid w:val="00C43FD5"/>
    <w:rsid w:val="00C542DF"/>
    <w:rsid w:val="00C65AED"/>
    <w:rsid w:val="00C73F5A"/>
    <w:rsid w:val="00C7679F"/>
    <w:rsid w:val="00C96DCB"/>
    <w:rsid w:val="00CA4B05"/>
    <w:rsid w:val="00CB3BB8"/>
    <w:rsid w:val="00CB4411"/>
    <w:rsid w:val="00CD161B"/>
    <w:rsid w:val="00CD19E9"/>
    <w:rsid w:val="00CF3427"/>
    <w:rsid w:val="00CF4642"/>
    <w:rsid w:val="00D132C2"/>
    <w:rsid w:val="00D1626B"/>
    <w:rsid w:val="00D17D85"/>
    <w:rsid w:val="00D21349"/>
    <w:rsid w:val="00D31B38"/>
    <w:rsid w:val="00D322FE"/>
    <w:rsid w:val="00D32939"/>
    <w:rsid w:val="00D33AB3"/>
    <w:rsid w:val="00D34A55"/>
    <w:rsid w:val="00D35A99"/>
    <w:rsid w:val="00D373B5"/>
    <w:rsid w:val="00D37703"/>
    <w:rsid w:val="00D37734"/>
    <w:rsid w:val="00D42D56"/>
    <w:rsid w:val="00D549E5"/>
    <w:rsid w:val="00D54FE2"/>
    <w:rsid w:val="00D80C26"/>
    <w:rsid w:val="00D8251E"/>
    <w:rsid w:val="00D8433C"/>
    <w:rsid w:val="00D93AE7"/>
    <w:rsid w:val="00D93DBC"/>
    <w:rsid w:val="00DB492B"/>
    <w:rsid w:val="00DC3C3F"/>
    <w:rsid w:val="00DE3C76"/>
    <w:rsid w:val="00DE55BA"/>
    <w:rsid w:val="00DE5FF2"/>
    <w:rsid w:val="00DF35E7"/>
    <w:rsid w:val="00E0163C"/>
    <w:rsid w:val="00E07C58"/>
    <w:rsid w:val="00E226B2"/>
    <w:rsid w:val="00E23588"/>
    <w:rsid w:val="00E2774A"/>
    <w:rsid w:val="00E35679"/>
    <w:rsid w:val="00E41ABD"/>
    <w:rsid w:val="00E44198"/>
    <w:rsid w:val="00E552A4"/>
    <w:rsid w:val="00E552B2"/>
    <w:rsid w:val="00E55D1E"/>
    <w:rsid w:val="00E56A39"/>
    <w:rsid w:val="00E6761F"/>
    <w:rsid w:val="00E67711"/>
    <w:rsid w:val="00E67C65"/>
    <w:rsid w:val="00E74311"/>
    <w:rsid w:val="00E81656"/>
    <w:rsid w:val="00E84057"/>
    <w:rsid w:val="00EB07A5"/>
    <w:rsid w:val="00EB0DF7"/>
    <w:rsid w:val="00EC76BA"/>
    <w:rsid w:val="00ED0FD1"/>
    <w:rsid w:val="00EE3FF2"/>
    <w:rsid w:val="00EE40AA"/>
    <w:rsid w:val="00EE4FB2"/>
    <w:rsid w:val="00EE675F"/>
    <w:rsid w:val="00EF3AFD"/>
    <w:rsid w:val="00F03EA1"/>
    <w:rsid w:val="00F043BE"/>
    <w:rsid w:val="00F27014"/>
    <w:rsid w:val="00F37FC0"/>
    <w:rsid w:val="00F42C98"/>
    <w:rsid w:val="00F42EFA"/>
    <w:rsid w:val="00F47C09"/>
    <w:rsid w:val="00F51113"/>
    <w:rsid w:val="00F5782A"/>
    <w:rsid w:val="00F60D2C"/>
    <w:rsid w:val="00F77362"/>
    <w:rsid w:val="00F875EB"/>
    <w:rsid w:val="00F9335D"/>
    <w:rsid w:val="00F93F43"/>
    <w:rsid w:val="00FA0720"/>
    <w:rsid w:val="00FA7319"/>
    <w:rsid w:val="00FB1A68"/>
    <w:rsid w:val="00FB288A"/>
    <w:rsid w:val="00FD36DE"/>
    <w:rsid w:val="00FE4DFF"/>
    <w:rsid w:val="00FF34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E9AF02-0754-488D-AB37-D8B170BC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Fließtext normal"/>
    <w:qFormat/>
    <w:rsid w:val="00A0425D"/>
    <w:pPr>
      <w:spacing w:after="200" w:line="276" w:lineRule="auto"/>
      <w:ind w:left="794"/>
    </w:pPr>
    <w:rPr>
      <w:rFonts w:ascii="Wiener Melange Office" w:hAnsi="Wiener Melange Office"/>
      <w:color w:val="000000"/>
      <w:sz w:val="17"/>
      <w:szCs w:val="22"/>
      <w:lang w:val="de-AT" w:eastAsia="en-US"/>
    </w:rPr>
  </w:style>
  <w:style w:type="paragraph" w:styleId="berschrift1">
    <w:name w:val="heading 1"/>
    <w:basedOn w:val="Standard"/>
    <w:next w:val="Standard"/>
    <w:link w:val="berschrift1Zchn"/>
    <w:autoRedefine/>
    <w:uiPriority w:val="9"/>
    <w:qFormat/>
    <w:rsid w:val="002E2F72"/>
    <w:pPr>
      <w:numPr>
        <w:numId w:val="11"/>
      </w:numPr>
      <w:spacing w:before="600" w:after="360" w:line="240" w:lineRule="auto"/>
      <w:outlineLvl w:val="0"/>
    </w:pPr>
    <w:rPr>
      <w:rFonts w:ascii="Wiener Melange Extra Bold" w:hAnsi="Wiener Melange Extra Bold"/>
      <w:sz w:val="48"/>
    </w:rPr>
  </w:style>
  <w:style w:type="paragraph" w:styleId="berschrift2">
    <w:name w:val="heading 2"/>
    <w:basedOn w:val="Standard"/>
    <w:next w:val="Standard"/>
    <w:link w:val="berschrift2Zchn"/>
    <w:autoRedefine/>
    <w:uiPriority w:val="9"/>
    <w:unhideWhenUsed/>
    <w:qFormat/>
    <w:rsid w:val="002E2F72"/>
    <w:pPr>
      <w:numPr>
        <w:ilvl w:val="1"/>
        <w:numId w:val="11"/>
      </w:numPr>
      <w:spacing w:before="600" w:after="360" w:line="240" w:lineRule="auto"/>
      <w:outlineLvl w:val="1"/>
    </w:pPr>
    <w:rPr>
      <w:rFonts w:ascii="Wiener Melange" w:hAnsi="Wiener Melange"/>
      <w:sz w:val="32"/>
    </w:rPr>
  </w:style>
  <w:style w:type="paragraph" w:styleId="berschrift3">
    <w:name w:val="heading 3"/>
    <w:basedOn w:val="Standard"/>
    <w:next w:val="Standard"/>
    <w:link w:val="berschrift3Zchn"/>
    <w:autoRedefine/>
    <w:uiPriority w:val="9"/>
    <w:unhideWhenUsed/>
    <w:qFormat/>
    <w:rsid w:val="00C13D0F"/>
    <w:pPr>
      <w:numPr>
        <w:ilvl w:val="2"/>
        <w:numId w:val="11"/>
      </w:numPr>
      <w:spacing w:before="600" w:after="360" w:line="280" w:lineRule="exact"/>
      <w:ind w:left="851" w:hanging="851"/>
      <w:outlineLvl w:val="2"/>
    </w:pPr>
    <w:rPr>
      <w:b/>
      <w:caps/>
    </w:rPr>
  </w:style>
  <w:style w:type="paragraph" w:styleId="berschrift4">
    <w:name w:val="heading 4"/>
    <w:basedOn w:val="Standard"/>
    <w:next w:val="Standard"/>
    <w:link w:val="berschrift4Zchn"/>
    <w:autoRedefine/>
    <w:uiPriority w:val="9"/>
    <w:unhideWhenUsed/>
    <w:qFormat/>
    <w:rsid w:val="002E2F72"/>
    <w:pPr>
      <w:keepNext/>
      <w:keepLines/>
      <w:numPr>
        <w:ilvl w:val="3"/>
        <w:numId w:val="2"/>
      </w:numPr>
      <w:spacing w:before="600" w:after="360" w:line="280" w:lineRule="exact"/>
      <w:outlineLvl w:val="3"/>
    </w:pPr>
    <w:rPr>
      <w:rFonts w:eastAsia="Times New Roman"/>
      <w:b/>
      <w:bCs/>
      <w:iCs/>
    </w:rPr>
  </w:style>
  <w:style w:type="paragraph" w:styleId="berschrift5">
    <w:name w:val="heading 5"/>
    <w:basedOn w:val="Standard"/>
    <w:next w:val="Standard"/>
    <w:link w:val="berschrift5Zchn"/>
    <w:autoRedefine/>
    <w:uiPriority w:val="9"/>
    <w:unhideWhenUsed/>
    <w:qFormat/>
    <w:rsid w:val="002E2F72"/>
    <w:pPr>
      <w:keepNext/>
      <w:keepLines/>
      <w:numPr>
        <w:ilvl w:val="4"/>
        <w:numId w:val="11"/>
      </w:numPr>
      <w:spacing w:before="600" w:after="360" w:line="280" w:lineRule="exact"/>
      <w:outlineLvl w:val="4"/>
    </w:pPr>
    <w:rPr>
      <w:rFonts w:eastAsia="Times New Roman"/>
      <w:caps/>
      <w:spacing w:val="20"/>
      <w:sz w:val="16"/>
    </w:rPr>
  </w:style>
  <w:style w:type="paragraph" w:styleId="berschrift6">
    <w:name w:val="heading 6"/>
    <w:basedOn w:val="Standard"/>
    <w:next w:val="Standard"/>
    <w:link w:val="berschrift6Zchn"/>
    <w:autoRedefine/>
    <w:uiPriority w:val="9"/>
    <w:unhideWhenUsed/>
    <w:qFormat/>
    <w:rsid w:val="00B53E5A"/>
    <w:pPr>
      <w:keepNext/>
      <w:keepLines/>
      <w:numPr>
        <w:ilvl w:val="5"/>
        <w:numId w:val="11"/>
      </w:numPr>
      <w:spacing w:before="600" w:after="240" w:line="240" w:lineRule="auto"/>
      <w:outlineLvl w:val="5"/>
    </w:pPr>
    <w:rPr>
      <w:rFonts w:eastAsia="Times New Roman"/>
      <w:i/>
      <w:iCs/>
      <w:spacing w:val="10"/>
    </w:rPr>
  </w:style>
  <w:style w:type="paragraph" w:styleId="berschrift7">
    <w:name w:val="heading 7"/>
    <w:basedOn w:val="Standard"/>
    <w:next w:val="Standard"/>
    <w:link w:val="berschrift7Zchn"/>
    <w:uiPriority w:val="9"/>
    <w:unhideWhenUsed/>
    <w:rsid w:val="00BE3F75"/>
    <w:pPr>
      <w:keepNext/>
      <w:keepLines/>
      <w:spacing w:before="200" w:after="0"/>
      <w:outlineLvl w:val="6"/>
    </w:pPr>
    <w:rPr>
      <w:rFonts w:asciiTheme="majorHAnsi" w:eastAsiaTheme="majorEastAsia" w:hAnsiTheme="majorHAnsi" w:cstheme="majorBidi"/>
      <w:i/>
      <w:iCs/>
      <w:color w:val="5E5E5E"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rsid w:val="00F043BE"/>
    <w:pPr>
      <w:ind w:left="720"/>
      <w:contextualSpacing/>
    </w:pPr>
  </w:style>
  <w:style w:type="character" w:customStyle="1" w:styleId="berschrift1Zchn">
    <w:name w:val="Überschrift 1 Zchn"/>
    <w:link w:val="berschrift1"/>
    <w:uiPriority w:val="9"/>
    <w:rsid w:val="002E2F72"/>
    <w:rPr>
      <w:rFonts w:ascii="Wiener Melange Extra Bold" w:hAnsi="Wiener Melange Extra Bold"/>
      <w:color w:val="000000"/>
      <w:sz w:val="48"/>
      <w:szCs w:val="22"/>
      <w:lang w:val="de-AT" w:eastAsia="en-US"/>
    </w:rPr>
  </w:style>
  <w:style w:type="paragraph" w:styleId="KeinLeerraum">
    <w:name w:val="No Spacing"/>
    <w:link w:val="KeinLeerraumZchn"/>
    <w:uiPriority w:val="1"/>
    <w:qFormat/>
    <w:rsid w:val="00DE5FF2"/>
    <w:rPr>
      <w:rFonts w:ascii="Wiener Melange" w:hAnsi="Wiener Melange"/>
      <w:color w:val="000000"/>
      <w:sz w:val="22"/>
      <w:szCs w:val="22"/>
      <w:lang w:val="de-AT" w:eastAsia="en-US"/>
    </w:rPr>
  </w:style>
  <w:style w:type="character" w:customStyle="1" w:styleId="berschrift2Zchn">
    <w:name w:val="Überschrift 2 Zchn"/>
    <w:link w:val="berschrift2"/>
    <w:uiPriority w:val="9"/>
    <w:rsid w:val="002E2F72"/>
    <w:rPr>
      <w:rFonts w:ascii="Wiener Melange" w:hAnsi="Wiener Melange"/>
      <w:color w:val="000000"/>
      <w:sz w:val="32"/>
      <w:szCs w:val="22"/>
      <w:lang w:val="de-AT" w:eastAsia="en-US"/>
    </w:rPr>
  </w:style>
  <w:style w:type="paragraph" w:styleId="Titel">
    <w:name w:val="Title"/>
    <w:basedOn w:val="Standard"/>
    <w:next w:val="Standard"/>
    <w:link w:val="TitelZchn"/>
    <w:uiPriority w:val="10"/>
    <w:qFormat/>
    <w:rsid w:val="00DE5FF2"/>
    <w:pPr>
      <w:spacing w:after="720" w:line="240" w:lineRule="auto"/>
      <w:contextualSpacing/>
    </w:pPr>
    <w:rPr>
      <w:rFonts w:ascii="Wiener Melange" w:eastAsia="Times New Roman" w:hAnsi="Wiener Melange"/>
      <w:b/>
      <w:color w:val="AEAEAE"/>
      <w:spacing w:val="5"/>
      <w:kern w:val="28"/>
      <w:sz w:val="48"/>
      <w:szCs w:val="52"/>
    </w:rPr>
  </w:style>
  <w:style w:type="character" w:customStyle="1" w:styleId="TitelZchn">
    <w:name w:val="Titel Zchn"/>
    <w:link w:val="Titel"/>
    <w:uiPriority w:val="10"/>
    <w:rsid w:val="00DE5FF2"/>
    <w:rPr>
      <w:rFonts w:ascii="Wiener Melange" w:eastAsia="Times New Roman" w:hAnsi="Wiener Melange"/>
      <w:b/>
      <w:color w:val="AEAEAE"/>
      <w:spacing w:val="5"/>
      <w:kern w:val="28"/>
      <w:sz w:val="48"/>
      <w:szCs w:val="52"/>
      <w:lang w:eastAsia="en-US"/>
    </w:rPr>
  </w:style>
  <w:style w:type="paragraph" w:styleId="Untertitel">
    <w:name w:val="Subtitle"/>
    <w:basedOn w:val="Standard"/>
    <w:next w:val="Standard"/>
    <w:link w:val="UntertitelZchn"/>
    <w:uiPriority w:val="11"/>
    <w:semiHidden/>
    <w:unhideWhenUsed/>
    <w:qFormat/>
    <w:rsid w:val="00AE0AAD"/>
    <w:pPr>
      <w:numPr>
        <w:ilvl w:val="1"/>
      </w:numPr>
      <w:ind w:left="794"/>
    </w:pPr>
    <w:rPr>
      <w:rFonts w:ascii="Arial Black" w:eastAsia="Times New Roman" w:hAnsi="Arial Black"/>
      <w:i/>
      <w:iCs/>
      <w:color w:val="D1D100"/>
      <w:spacing w:val="15"/>
      <w:sz w:val="24"/>
      <w:szCs w:val="24"/>
    </w:rPr>
  </w:style>
  <w:style w:type="character" w:customStyle="1" w:styleId="UntertitelZchn">
    <w:name w:val="Untertitel Zchn"/>
    <w:link w:val="Untertitel"/>
    <w:uiPriority w:val="11"/>
    <w:semiHidden/>
    <w:rsid w:val="00AE0AAD"/>
    <w:rPr>
      <w:rFonts w:ascii="Arial Black" w:eastAsia="Times New Roman" w:hAnsi="Arial Black" w:cs="Times New Roman"/>
      <w:i/>
      <w:iCs/>
      <w:color w:val="D1D100"/>
      <w:spacing w:val="15"/>
      <w:sz w:val="24"/>
      <w:szCs w:val="24"/>
    </w:rPr>
  </w:style>
  <w:style w:type="paragraph" w:customStyle="1" w:styleId="ListemitText">
    <w:name w:val="Liste mit Text"/>
    <w:basedOn w:val="berschrift1"/>
    <w:link w:val="ListemitTextZchn"/>
    <w:rsid w:val="005F10A6"/>
    <w:pPr>
      <w:ind w:left="397" w:hanging="397"/>
    </w:pPr>
    <w:rPr>
      <w:rFonts w:ascii="Arial" w:hAnsi="Arial"/>
    </w:rPr>
  </w:style>
  <w:style w:type="paragraph" w:customStyle="1" w:styleId="Anfhrungszeichen">
    <w:name w:val="Anführungszeichen"/>
    <w:basedOn w:val="Standard"/>
    <w:next w:val="Standard"/>
    <w:link w:val="AnfhrungszeichenZchn"/>
    <w:uiPriority w:val="29"/>
    <w:semiHidden/>
    <w:unhideWhenUsed/>
    <w:rsid w:val="003E7FCC"/>
    <w:rPr>
      <w:i/>
      <w:iCs/>
    </w:rPr>
  </w:style>
  <w:style w:type="character" w:customStyle="1" w:styleId="AnfhrungszeichenZchn">
    <w:name w:val="Anführungszeichen Zchn"/>
    <w:link w:val="Anfhrungszeichen"/>
    <w:uiPriority w:val="29"/>
    <w:semiHidden/>
    <w:rsid w:val="00700450"/>
    <w:rPr>
      <w:i/>
      <w:iCs/>
      <w:color w:val="000000"/>
    </w:rPr>
  </w:style>
  <w:style w:type="character" w:customStyle="1" w:styleId="berschrift3Zchn">
    <w:name w:val="Überschrift 3 Zchn"/>
    <w:link w:val="berschrift3"/>
    <w:uiPriority w:val="9"/>
    <w:rsid w:val="00C13D0F"/>
    <w:rPr>
      <w:rFonts w:ascii="Wiener Melange Office" w:hAnsi="Wiener Melange Office"/>
      <w:b/>
      <w:caps/>
      <w:color w:val="000000"/>
      <w:sz w:val="17"/>
      <w:szCs w:val="22"/>
      <w:lang w:val="de-AT" w:eastAsia="en-US"/>
    </w:rPr>
  </w:style>
  <w:style w:type="character" w:customStyle="1" w:styleId="berschrift4Zchn">
    <w:name w:val="Überschrift 4 Zchn"/>
    <w:link w:val="berschrift4"/>
    <w:uiPriority w:val="9"/>
    <w:rsid w:val="002E2F72"/>
    <w:rPr>
      <w:rFonts w:ascii="Wiener Melange Office" w:eastAsia="Times New Roman" w:hAnsi="Wiener Melange Office"/>
      <w:b/>
      <w:bCs/>
      <w:iCs/>
      <w:color w:val="000000"/>
      <w:sz w:val="17"/>
      <w:szCs w:val="22"/>
      <w:lang w:val="de-AT" w:eastAsia="en-US"/>
    </w:rPr>
  </w:style>
  <w:style w:type="paragraph" w:styleId="Verzeichnis5">
    <w:name w:val="toc 5"/>
    <w:basedOn w:val="Verzeichnis4"/>
    <w:next w:val="Standard"/>
    <w:autoRedefine/>
    <w:uiPriority w:val="39"/>
    <w:unhideWhenUsed/>
    <w:rsid w:val="00457AB5"/>
    <w:pPr>
      <w:ind w:left="2892" w:hanging="907"/>
    </w:pPr>
  </w:style>
  <w:style w:type="character" w:customStyle="1" w:styleId="ListemitTextZchn">
    <w:name w:val="Liste mit Text Zchn"/>
    <w:link w:val="ListemitText"/>
    <w:rsid w:val="005F10A6"/>
    <w:rPr>
      <w:color w:val="000000"/>
      <w:sz w:val="36"/>
      <w:szCs w:val="22"/>
      <w:lang w:eastAsia="en-US"/>
    </w:rPr>
  </w:style>
  <w:style w:type="character" w:customStyle="1" w:styleId="berschrift5Zchn">
    <w:name w:val="Überschrift 5 Zchn"/>
    <w:link w:val="berschrift5"/>
    <w:uiPriority w:val="9"/>
    <w:rsid w:val="002E2F72"/>
    <w:rPr>
      <w:rFonts w:ascii="Wiener Melange Office" w:eastAsia="Times New Roman" w:hAnsi="Wiener Melange Office"/>
      <w:caps/>
      <w:color w:val="000000"/>
      <w:spacing w:val="20"/>
      <w:sz w:val="16"/>
      <w:szCs w:val="22"/>
      <w:lang w:val="de-AT" w:eastAsia="en-US"/>
    </w:rPr>
  </w:style>
  <w:style w:type="character" w:customStyle="1" w:styleId="berschrift6Zchn">
    <w:name w:val="Überschrift 6 Zchn"/>
    <w:link w:val="berschrift6"/>
    <w:uiPriority w:val="9"/>
    <w:rsid w:val="00B53E5A"/>
    <w:rPr>
      <w:rFonts w:ascii="Wiener Melange Office" w:eastAsia="Times New Roman" w:hAnsi="Wiener Melange Office"/>
      <w:i/>
      <w:iCs/>
      <w:color w:val="000000"/>
      <w:spacing w:val="10"/>
      <w:sz w:val="17"/>
      <w:szCs w:val="22"/>
      <w:lang w:val="de-AT" w:eastAsia="en-US"/>
    </w:rPr>
  </w:style>
  <w:style w:type="paragraph" w:customStyle="1" w:styleId="Standardtext">
    <w:name w:val="Standardtext"/>
    <w:basedOn w:val="Standard"/>
    <w:link w:val="StandardtextZchn"/>
    <w:autoRedefine/>
    <w:qFormat/>
    <w:rsid w:val="00E67711"/>
    <w:pPr>
      <w:spacing w:after="240" w:line="240" w:lineRule="auto"/>
    </w:pPr>
    <w:rPr>
      <w:rFonts w:ascii="Wiener Melange" w:hAnsi="Wiener Melange"/>
    </w:rPr>
  </w:style>
  <w:style w:type="character" w:customStyle="1" w:styleId="StandardtextZchn">
    <w:name w:val="Standardtext Zchn"/>
    <w:link w:val="Standardtext"/>
    <w:rsid w:val="00E67711"/>
    <w:rPr>
      <w:rFonts w:ascii="Wiener Melange" w:hAnsi="Wiener Melange"/>
      <w:color w:val="000000"/>
      <w:sz w:val="17"/>
      <w:szCs w:val="22"/>
      <w:lang w:val="de-AT" w:eastAsia="en-US"/>
    </w:rPr>
  </w:style>
  <w:style w:type="paragraph" w:styleId="Liste">
    <w:name w:val="List"/>
    <w:basedOn w:val="Standard"/>
    <w:uiPriority w:val="99"/>
    <w:semiHidden/>
    <w:unhideWhenUsed/>
    <w:rsid w:val="0036435B"/>
    <w:pPr>
      <w:ind w:left="283" w:hanging="283"/>
      <w:contextualSpacing/>
    </w:pPr>
  </w:style>
  <w:style w:type="paragraph" w:styleId="Inhaltsverzeichnisberschrift">
    <w:name w:val="TOC Heading"/>
    <w:basedOn w:val="berschrift1"/>
    <w:next w:val="Standard"/>
    <w:uiPriority w:val="39"/>
    <w:semiHidden/>
    <w:unhideWhenUsed/>
    <w:qFormat/>
    <w:rsid w:val="00AE0AAD"/>
    <w:pPr>
      <w:spacing w:after="0" w:line="276" w:lineRule="auto"/>
      <w:outlineLvl w:val="9"/>
    </w:pPr>
    <w:rPr>
      <w:lang w:val="de-DE"/>
    </w:rPr>
  </w:style>
  <w:style w:type="paragraph" w:styleId="Verzeichnis1">
    <w:name w:val="toc 1"/>
    <w:basedOn w:val="Standard"/>
    <w:next w:val="Standard"/>
    <w:autoRedefine/>
    <w:uiPriority w:val="39"/>
    <w:unhideWhenUsed/>
    <w:qFormat/>
    <w:rsid w:val="00C73F5A"/>
    <w:pPr>
      <w:tabs>
        <w:tab w:val="left" w:pos="227"/>
        <w:tab w:val="left" w:pos="510"/>
        <w:tab w:val="left" w:leader="dot" w:pos="9639"/>
      </w:tabs>
      <w:spacing w:before="360" w:after="0"/>
      <w:ind w:left="227" w:hanging="227"/>
    </w:pPr>
    <w:rPr>
      <w:rFonts w:ascii="Wiener Melange Extra Bold Offic" w:hAnsi="Wiener Melange Extra Bold Offic"/>
      <w:b/>
      <w:bCs/>
      <w:noProof/>
      <w:szCs w:val="24"/>
    </w:rPr>
  </w:style>
  <w:style w:type="paragraph" w:styleId="Verzeichnis2">
    <w:name w:val="toc 2"/>
    <w:basedOn w:val="Standard"/>
    <w:next w:val="Standard"/>
    <w:autoRedefine/>
    <w:uiPriority w:val="39"/>
    <w:unhideWhenUsed/>
    <w:qFormat/>
    <w:rsid w:val="00C73F5A"/>
    <w:pPr>
      <w:tabs>
        <w:tab w:val="left" w:pos="227"/>
        <w:tab w:val="left" w:pos="680"/>
        <w:tab w:val="left" w:leader="dot" w:pos="9639"/>
      </w:tabs>
      <w:spacing w:before="360" w:after="0"/>
      <w:ind w:left="681" w:hanging="454"/>
    </w:pPr>
    <w:rPr>
      <w:rFonts w:cstheme="minorHAnsi"/>
      <w:bCs/>
      <w:szCs w:val="20"/>
    </w:rPr>
  </w:style>
  <w:style w:type="paragraph" w:styleId="Verzeichnis3">
    <w:name w:val="toc 3"/>
    <w:basedOn w:val="Verzeichnis2"/>
    <w:next w:val="Standard"/>
    <w:autoRedefine/>
    <w:uiPriority w:val="39"/>
    <w:unhideWhenUsed/>
    <w:qFormat/>
    <w:rsid w:val="00457AB5"/>
    <w:pPr>
      <w:ind w:left="1247" w:hanging="567"/>
    </w:pPr>
  </w:style>
  <w:style w:type="character" w:styleId="Hyperlink">
    <w:name w:val="Hyperlink"/>
    <w:uiPriority w:val="99"/>
    <w:unhideWhenUsed/>
    <w:qFormat/>
    <w:rsid w:val="00DE5FF2"/>
    <w:rPr>
      <w:rFonts w:ascii="Wiener Melange" w:hAnsi="Wiener Melange"/>
      <w:color w:val="093A80"/>
      <w:u w:val="single"/>
    </w:rPr>
  </w:style>
  <w:style w:type="paragraph" w:styleId="Sprechblasentext">
    <w:name w:val="Balloon Text"/>
    <w:basedOn w:val="Standard"/>
    <w:link w:val="SprechblasentextZchn"/>
    <w:uiPriority w:val="99"/>
    <w:semiHidden/>
    <w:unhideWhenUsed/>
    <w:rsid w:val="003A0EC6"/>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A0EC6"/>
    <w:rPr>
      <w:rFonts w:ascii="Tahoma" w:hAnsi="Tahoma" w:cs="Tahoma"/>
      <w:color w:val="363636"/>
      <w:sz w:val="16"/>
      <w:szCs w:val="16"/>
    </w:rPr>
  </w:style>
  <w:style w:type="paragraph" w:styleId="Verzeichnis4">
    <w:name w:val="toc 4"/>
    <w:basedOn w:val="Verzeichnis3"/>
    <w:next w:val="Standard"/>
    <w:autoRedefine/>
    <w:uiPriority w:val="39"/>
    <w:unhideWhenUsed/>
    <w:rsid w:val="00457AB5"/>
    <w:pPr>
      <w:ind w:left="1984" w:hanging="737"/>
    </w:pPr>
  </w:style>
  <w:style w:type="numbering" w:styleId="111111">
    <w:name w:val="Outline List 2"/>
    <w:basedOn w:val="KeineListe"/>
    <w:uiPriority w:val="99"/>
    <w:semiHidden/>
    <w:unhideWhenUsed/>
    <w:rsid w:val="00F043BE"/>
    <w:pPr>
      <w:numPr>
        <w:numId w:val="1"/>
      </w:numPr>
    </w:pPr>
  </w:style>
  <w:style w:type="paragraph" w:styleId="Kopfzeile">
    <w:name w:val="header"/>
    <w:basedOn w:val="Standard"/>
    <w:link w:val="KopfzeileZchn"/>
    <w:uiPriority w:val="99"/>
    <w:unhideWhenUsed/>
    <w:rsid w:val="00DB492B"/>
    <w:pPr>
      <w:tabs>
        <w:tab w:val="center" w:pos="4536"/>
        <w:tab w:val="right" w:pos="9072"/>
      </w:tabs>
      <w:spacing w:after="0" w:line="240" w:lineRule="auto"/>
    </w:pPr>
  </w:style>
  <w:style w:type="character" w:customStyle="1" w:styleId="KopfzeileZchn">
    <w:name w:val="Kopfzeile Zchn"/>
    <w:link w:val="Kopfzeile"/>
    <w:uiPriority w:val="99"/>
    <w:rsid w:val="00DB492B"/>
    <w:rPr>
      <w:color w:val="363636"/>
    </w:rPr>
  </w:style>
  <w:style w:type="paragraph" w:styleId="Fuzeile">
    <w:name w:val="footer"/>
    <w:basedOn w:val="Standard"/>
    <w:link w:val="FuzeileZchn"/>
    <w:autoRedefine/>
    <w:unhideWhenUsed/>
    <w:qFormat/>
    <w:rsid w:val="00F9335D"/>
    <w:pPr>
      <w:tabs>
        <w:tab w:val="center" w:pos="4820"/>
        <w:tab w:val="right" w:pos="9923"/>
      </w:tabs>
      <w:spacing w:after="0" w:line="240" w:lineRule="auto"/>
      <w:ind w:left="0"/>
    </w:pPr>
    <w:rPr>
      <w:rFonts w:ascii="Wiener Melange Cd Office" w:hAnsi="Wiener Melange Cd Office"/>
      <w:sz w:val="14"/>
    </w:rPr>
  </w:style>
  <w:style w:type="character" w:customStyle="1" w:styleId="FuzeileZchn">
    <w:name w:val="Fußzeile Zchn"/>
    <w:link w:val="Fuzeile"/>
    <w:rsid w:val="00F9335D"/>
    <w:rPr>
      <w:rFonts w:ascii="Wiener Melange Cd Office" w:hAnsi="Wiener Melange Cd Office"/>
      <w:color w:val="000000"/>
      <w:sz w:val="14"/>
      <w:szCs w:val="22"/>
      <w:lang w:val="de-AT" w:eastAsia="en-US"/>
    </w:rPr>
  </w:style>
  <w:style w:type="character" w:styleId="Seitenzahl">
    <w:name w:val="page number"/>
    <w:qFormat/>
    <w:rsid w:val="007E1B6E"/>
    <w:rPr>
      <w:rFonts w:ascii="Wiener Melange Cd Office" w:hAnsi="Wiener Melange Cd Office"/>
      <w:color w:val="000000"/>
      <w:sz w:val="17"/>
    </w:rPr>
  </w:style>
  <w:style w:type="table" w:customStyle="1" w:styleId="Tabellengitternetz">
    <w:name w:val="Tabellengitternetz"/>
    <w:basedOn w:val="NormaleTabelle"/>
    <w:uiPriority w:val="59"/>
    <w:rsid w:val="00662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einLeerraumZchn">
    <w:name w:val="Kein Leerraum Zchn"/>
    <w:link w:val="KeinLeerraum"/>
    <w:uiPriority w:val="1"/>
    <w:rsid w:val="00DE5FF2"/>
    <w:rPr>
      <w:rFonts w:ascii="Wiener Melange" w:hAnsi="Wiener Melange"/>
      <w:color w:val="000000"/>
      <w:sz w:val="22"/>
      <w:szCs w:val="22"/>
      <w:lang w:eastAsia="en-US"/>
    </w:rPr>
  </w:style>
  <w:style w:type="paragraph" w:customStyle="1" w:styleId="Bildtext">
    <w:name w:val="Bildtext"/>
    <w:basedOn w:val="Standardtext"/>
    <w:link w:val="BildtextZchn"/>
    <w:autoRedefine/>
    <w:qFormat/>
    <w:rsid w:val="007E1B6E"/>
    <w:rPr>
      <w:sz w:val="14"/>
      <w:szCs w:val="18"/>
    </w:rPr>
  </w:style>
  <w:style w:type="character" w:customStyle="1" w:styleId="BildtextZchn">
    <w:name w:val="Bildtext Zchn"/>
    <w:link w:val="Bildtext"/>
    <w:rsid w:val="007E1B6E"/>
    <w:rPr>
      <w:rFonts w:ascii="Wiener Melange" w:hAnsi="Wiener Melange"/>
      <w:color w:val="000000"/>
      <w:sz w:val="14"/>
      <w:szCs w:val="18"/>
      <w:lang w:val="de-AT" w:eastAsia="en-US"/>
    </w:rPr>
  </w:style>
  <w:style w:type="character" w:styleId="Fett">
    <w:name w:val="Strong"/>
    <w:uiPriority w:val="22"/>
    <w:qFormat/>
    <w:rsid w:val="006A1330"/>
    <w:rPr>
      <w:rFonts w:ascii="Wiener Melange Office" w:hAnsi="Wiener Melange Office"/>
      <w:b/>
      <w:bCs/>
      <w:sz w:val="17"/>
    </w:rPr>
  </w:style>
  <w:style w:type="paragraph" w:customStyle="1" w:styleId="Tabellenberschrift">
    <w:name w:val="Tabellenüberschrift"/>
    <w:basedOn w:val="Standardtext"/>
    <w:link w:val="TabellenberschriftZchn"/>
    <w:autoRedefine/>
    <w:qFormat/>
    <w:rsid w:val="00E67711"/>
    <w:pPr>
      <w:spacing w:after="120" w:line="240" w:lineRule="exact"/>
    </w:pPr>
    <w:rPr>
      <w:b/>
    </w:rPr>
  </w:style>
  <w:style w:type="character" w:customStyle="1" w:styleId="TabellenberschriftZchn">
    <w:name w:val="Tabellenüberschrift Zchn"/>
    <w:link w:val="Tabellenberschrift"/>
    <w:rsid w:val="00E67711"/>
    <w:rPr>
      <w:rFonts w:ascii="Wiener Melange" w:hAnsi="Wiener Melange"/>
      <w:b/>
      <w:color w:val="000000"/>
      <w:sz w:val="17"/>
      <w:szCs w:val="22"/>
      <w:lang w:val="de-AT" w:eastAsia="en-US"/>
    </w:rPr>
  </w:style>
  <w:style w:type="paragraph" w:customStyle="1" w:styleId="Absatzberschrift">
    <w:name w:val="Absatzüberschrift"/>
    <w:basedOn w:val="Standardtext"/>
    <w:link w:val="AbsatzberschriftZchn"/>
    <w:autoRedefine/>
    <w:qFormat/>
    <w:rsid w:val="007540D5"/>
    <w:pPr>
      <w:spacing w:after="120" w:line="240" w:lineRule="exact"/>
    </w:pPr>
    <w:rPr>
      <w:b/>
      <w:caps/>
    </w:rPr>
  </w:style>
  <w:style w:type="character" w:customStyle="1" w:styleId="AbsatzberschriftZchn">
    <w:name w:val="Absatzüberschrift Zchn"/>
    <w:link w:val="Absatzberschrift"/>
    <w:rsid w:val="007540D5"/>
    <w:rPr>
      <w:rFonts w:ascii="Wiener Melange" w:hAnsi="Wiener Melange"/>
      <w:b/>
      <w:caps/>
      <w:color w:val="000000"/>
      <w:sz w:val="17"/>
      <w:szCs w:val="22"/>
      <w:lang w:val="de-AT" w:eastAsia="en-US"/>
    </w:rPr>
  </w:style>
  <w:style w:type="paragraph" w:styleId="Beschriftung">
    <w:name w:val="caption"/>
    <w:basedOn w:val="Standard"/>
    <w:next w:val="Standard"/>
    <w:uiPriority w:val="35"/>
    <w:unhideWhenUsed/>
    <w:qFormat/>
    <w:rsid w:val="00DE5FF2"/>
    <w:pPr>
      <w:spacing w:line="240" w:lineRule="auto"/>
    </w:pPr>
    <w:rPr>
      <w:rFonts w:ascii="Wiener Melange" w:hAnsi="Wiener Melange"/>
      <w:bCs/>
      <w:i/>
      <w:sz w:val="20"/>
      <w:szCs w:val="18"/>
    </w:rPr>
  </w:style>
  <w:style w:type="paragraph" w:styleId="Verzeichnis6">
    <w:name w:val="toc 6"/>
    <w:basedOn w:val="Verzeichnis5"/>
    <w:next w:val="Standard"/>
    <w:autoRedefine/>
    <w:uiPriority w:val="39"/>
    <w:unhideWhenUsed/>
    <w:rsid w:val="00457AB5"/>
    <w:pPr>
      <w:ind w:left="3969" w:hanging="1077"/>
    </w:pPr>
    <w:rPr>
      <w:noProof/>
    </w:rPr>
  </w:style>
  <w:style w:type="paragraph" w:styleId="Funotentext">
    <w:name w:val="footnote text"/>
    <w:basedOn w:val="Standard"/>
    <w:link w:val="FunotentextZchn"/>
    <w:semiHidden/>
    <w:rsid w:val="006A1330"/>
    <w:pPr>
      <w:spacing w:after="0" w:line="288" w:lineRule="auto"/>
    </w:pPr>
    <w:rPr>
      <w:rFonts w:ascii="Wiener Melange" w:eastAsia="Times New Roman" w:hAnsi="Wiener Melange"/>
      <w:color w:val="auto"/>
      <w:sz w:val="18"/>
      <w:szCs w:val="20"/>
      <w:lang w:val="de-DE" w:eastAsia="de-DE"/>
    </w:rPr>
  </w:style>
  <w:style w:type="character" w:customStyle="1" w:styleId="FunotentextZchn">
    <w:name w:val="Fußnotentext Zchn"/>
    <w:basedOn w:val="Absatz-Standardschriftart"/>
    <w:link w:val="Funotentext"/>
    <w:semiHidden/>
    <w:rsid w:val="006A1330"/>
    <w:rPr>
      <w:rFonts w:ascii="Wiener Melange" w:eastAsia="Times New Roman" w:hAnsi="Wiener Melange"/>
      <w:sz w:val="18"/>
    </w:rPr>
  </w:style>
  <w:style w:type="character" w:styleId="Funotenzeichen">
    <w:name w:val="footnote reference"/>
    <w:semiHidden/>
    <w:rsid w:val="006A1330"/>
    <w:rPr>
      <w:vertAlign w:val="superscript"/>
    </w:rPr>
  </w:style>
  <w:style w:type="paragraph" w:styleId="Makrotext">
    <w:name w:val="macro"/>
    <w:link w:val="MakrotextZchn"/>
    <w:semiHidden/>
    <w:rsid w:val="006A133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krotextZchn">
    <w:name w:val="Makrotext Zchn"/>
    <w:basedOn w:val="Absatz-Standardschriftart"/>
    <w:link w:val="Makrotext"/>
    <w:semiHidden/>
    <w:rsid w:val="006A1330"/>
    <w:rPr>
      <w:rFonts w:ascii="Courier New" w:eastAsia="Times New Roman" w:hAnsi="Courier New" w:cs="Courier New"/>
    </w:rPr>
  </w:style>
  <w:style w:type="paragraph" w:customStyle="1" w:styleId="Absatz">
    <w:name w:val="Absatz"/>
    <w:basedOn w:val="Standard"/>
    <w:autoRedefine/>
    <w:rsid w:val="00885B04"/>
    <w:pPr>
      <w:spacing w:before="60" w:after="60" w:line="288" w:lineRule="auto"/>
      <w:ind w:left="57"/>
    </w:pPr>
    <w:rPr>
      <w:rFonts w:eastAsia="Times New Roman"/>
      <w:color w:val="auto"/>
      <w:szCs w:val="20"/>
      <w:lang w:val="de-DE" w:eastAsia="de-DE"/>
    </w:rPr>
  </w:style>
  <w:style w:type="paragraph" w:customStyle="1" w:styleId="Flietexteingerueckt">
    <w:name w:val="Fließtext eingerueckt"/>
    <w:basedOn w:val="Standard"/>
    <w:autoRedefine/>
    <w:qFormat/>
    <w:rsid w:val="00DE3C76"/>
    <w:pPr>
      <w:ind w:left="2098"/>
    </w:pPr>
  </w:style>
  <w:style w:type="character" w:customStyle="1" w:styleId="berschrift7Zchn">
    <w:name w:val="Überschrift 7 Zchn"/>
    <w:basedOn w:val="Absatz-Standardschriftart"/>
    <w:link w:val="berschrift7"/>
    <w:uiPriority w:val="9"/>
    <w:rsid w:val="00BE3F75"/>
    <w:rPr>
      <w:rFonts w:asciiTheme="majorHAnsi" w:eastAsiaTheme="majorEastAsia" w:hAnsiTheme="majorHAnsi" w:cstheme="majorBidi"/>
      <w:i/>
      <w:iCs/>
      <w:color w:val="5E5E5E" w:themeColor="text1" w:themeTint="BF"/>
      <w:sz w:val="17"/>
      <w:szCs w:val="22"/>
      <w:lang w:val="de-AT" w:eastAsia="en-US"/>
    </w:rPr>
  </w:style>
  <w:style w:type="numbering" w:customStyle="1" w:styleId="Formatvorlage1">
    <w:name w:val="Formatvorlage1"/>
    <w:uiPriority w:val="99"/>
    <w:rsid w:val="003E4C31"/>
    <w:pPr>
      <w:numPr>
        <w:numId w:val="10"/>
      </w:numPr>
    </w:pPr>
  </w:style>
  <w:style w:type="paragraph" w:styleId="Verzeichnis7">
    <w:name w:val="toc 7"/>
    <w:basedOn w:val="Standard"/>
    <w:next w:val="Standard"/>
    <w:autoRedefine/>
    <w:uiPriority w:val="39"/>
    <w:unhideWhenUsed/>
    <w:rsid w:val="00870590"/>
    <w:pPr>
      <w:spacing w:after="0"/>
      <w:ind w:left="850"/>
    </w:pPr>
    <w:rPr>
      <w:rFonts w:asciiTheme="minorHAnsi" w:hAnsiTheme="minorHAnsi" w:cstheme="minorHAnsi"/>
      <w:sz w:val="20"/>
      <w:szCs w:val="20"/>
    </w:rPr>
  </w:style>
  <w:style w:type="paragraph" w:styleId="Verzeichnis8">
    <w:name w:val="toc 8"/>
    <w:basedOn w:val="Standard"/>
    <w:next w:val="Standard"/>
    <w:autoRedefine/>
    <w:uiPriority w:val="39"/>
    <w:unhideWhenUsed/>
    <w:rsid w:val="00870590"/>
    <w:pPr>
      <w:spacing w:after="0"/>
      <w:ind w:left="1020"/>
    </w:pPr>
    <w:rPr>
      <w:rFonts w:asciiTheme="minorHAnsi" w:hAnsiTheme="minorHAnsi" w:cstheme="minorHAnsi"/>
      <w:sz w:val="20"/>
      <w:szCs w:val="20"/>
    </w:rPr>
  </w:style>
  <w:style w:type="paragraph" w:styleId="Verzeichnis9">
    <w:name w:val="toc 9"/>
    <w:basedOn w:val="Standard"/>
    <w:next w:val="Standard"/>
    <w:autoRedefine/>
    <w:uiPriority w:val="39"/>
    <w:unhideWhenUsed/>
    <w:rsid w:val="00870590"/>
    <w:pPr>
      <w:spacing w:after="0"/>
      <w:ind w:left="1190"/>
    </w:pPr>
    <w:rPr>
      <w:rFonts w:asciiTheme="minorHAnsi" w:hAnsiTheme="minorHAnsi" w:cstheme="minorHAnsi"/>
      <w:sz w:val="20"/>
      <w:szCs w:val="20"/>
    </w:rPr>
  </w:style>
  <w:style w:type="paragraph" w:customStyle="1" w:styleId="COVER">
    <w:name w:val="COVER"/>
    <w:basedOn w:val="Standard"/>
    <w:qFormat/>
    <w:rsid w:val="00695054"/>
    <w:pPr>
      <w:spacing w:after="480" w:line="1320" w:lineRule="exact"/>
      <w:ind w:left="0"/>
    </w:pPr>
    <w:rPr>
      <w:rFonts w:ascii="Wiener Melange Extra Bold" w:hAnsi="Wiener Melange Extra Bold"/>
      <w:b/>
      <w:color w:val="FFFFFF" w:themeColor="background1"/>
      <w:sz w:val="120"/>
      <w:szCs w:val="120"/>
    </w:rPr>
  </w:style>
  <w:style w:type="paragraph" w:styleId="Zitat">
    <w:name w:val="Quote"/>
    <w:basedOn w:val="Standard"/>
    <w:next w:val="Standard"/>
    <w:link w:val="ZitatZchn"/>
    <w:uiPriority w:val="29"/>
    <w:rsid w:val="00BF2BF0"/>
    <w:rPr>
      <w:i/>
      <w:iCs/>
      <w:color w:val="292929" w:themeColor="text1"/>
    </w:rPr>
  </w:style>
  <w:style w:type="character" w:customStyle="1" w:styleId="ZitatZchn">
    <w:name w:val="Zitat Zchn"/>
    <w:basedOn w:val="Absatz-Standardschriftart"/>
    <w:link w:val="Zitat"/>
    <w:uiPriority w:val="29"/>
    <w:rsid w:val="00BF2BF0"/>
    <w:rPr>
      <w:rFonts w:ascii="Wiener Melange Office" w:hAnsi="Wiener Melange Office"/>
      <w:i/>
      <w:iCs/>
      <w:color w:val="292929" w:themeColor="text1"/>
      <w:sz w:val="17"/>
      <w:szCs w:val="22"/>
      <w:lang w:val="de-AT" w:eastAsia="en-US"/>
    </w:rPr>
  </w:style>
  <w:style w:type="paragraph" w:customStyle="1" w:styleId="Kastentext8">
    <w:name w:val="Kastentext 8"/>
    <w:aliases w:val="5pt"/>
    <w:basedOn w:val="Standard"/>
    <w:qFormat/>
    <w:rsid w:val="00035A84"/>
    <w:pPr>
      <w:spacing w:after="0" w:line="240" w:lineRule="exact"/>
      <w:ind w:left="0"/>
    </w:pPr>
    <w:rPr>
      <w:rFonts w:ascii="Wiener Melange" w:eastAsia="Times New Roman" w:hAnsi="Wiener Melange"/>
      <w:color w:val="auto"/>
      <w:szCs w:val="17"/>
      <w:lang w:val="en-US" w:eastAsia="de-DE"/>
    </w:rPr>
  </w:style>
  <w:style w:type="character" w:customStyle="1" w:styleId="HL">
    <w:name w:val="HL"/>
    <w:uiPriority w:val="1"/>
    <w:qFormat/>
    <w:rsid w:val="00095AF2"/>
    <w:rPr>
      <w:rFonts w:ascii="Wiener Melange Extra Bold" w:hAnsi="Wiener Melange Extra Bold"/>
      <w:sz w:val="62"/>
      <w:szCs w:val="62"/>
    </w:rPr>
  </w:style>
  <w:style w:type="character" w:customStyle="1" w:styleId="SL">
    <w:name w:val="SL"/>
    <w:uiPriority w:val="1"/>
    <w:qFormat/>
    <w:rsid w:val="00095AF2"/>
    <w:rPr>
      <w:rFonts w:ascii="Wiener Melange" w:hAnsi="Wiener Melange"/>
      <w:sz w:val="32"/>
      <w:szCs w:val="32"/>
    </w:rPr>
  </w:style>
  <w:style w:type="character" w:customStyle="1" w:styleId="ListenabsatzZchn">
    <w:name w:val="Listenabsatz Zchn"/>
    <w:basedOn w:val="Absatz-Standardschriftart"/>
    <w:link w:val="Listenabsatz"/>
    <w:uiPriority w:val="34"/>
    <w:rsid w:val="007E5B90"/>
    <w:rPr>
      <w:rFonts w:ascii="Wiener Melange Office" w:hAnsi="Wiener Melange Office"/>
      <w:color w:val="000000"/>
      <w:sz w:val="17"/>
      <w:szCs w:val="22"/>
      <w:lang w:val="de-AT" w:eastAsia="en-US"/>
    </w:rPr>
  </w:style>
  <w:style w:type="table" w:styleId="Tabellenraster">
    <w:name w:val="Table Grid"/>
    <w:basedOn w:val="NormaleTabelle"/>
    <w:uiPriority w:val="59"/>
    <w:rsid w:val="00A05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png"/><Relationship Id="rId18" Type="http://schemas.openxmlformats.org/officeDocument/2006/relationships/hyperlink" Target="https://www.wien.gv.at/wohnen/baupolizei/pdf/solare-energietraeger-sicherstellung.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wien.gv.at/wohnen/baupolizei/wuksea.html" TargetMode="External"/><Relationship Id="rId7" Type="http://schemas.openxmlformats.org/officeDocument/2006/relationships/endnotes" Target="endnotes.xml"/><Relationship Id="rId12" Type="http://schemas.openxmlformats.org/officeDocument/2006/relationships/hyperlink" Target="http://www.oib.or.at" TargetMode="External"/><Relationship Id="rId17" Type="http://schemas.openxmlformats.org/officeDocument/2006/relationships/hyperlink" Target="https://www.wien.gv.at/wohnen/baupolizei/pdf/solare-energietraeger-sicherstellung.pdf" TargetMode="External"/><Relationship Id="rId25" Type="http://schemas.openxmlformats.org/officeDocument/2006/relationships/hyperlink" Target="mailto:wss@ma37.wien.gv.at"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wien.gv.at/wohnen/baupolizei/wuksea.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en.gv.at/wohnen/baupolizei/planen/richtlinien/rl-bauphysik.html" TargetMode="External"/><Relationship Id="rId24" Type="http://schemas.openxmlformats.org/officeDocument/2006/relationships/hyperlink" Target="https://www.wien.gv.at/wohnen/baupolizei/planen/richtlinien/rl-bauphysik.html"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mailto:wss@ma37.wien.gv.at" TargetMode="External"/><Relationship Id="rId28" Type="http://schemas.openxmlformats.org/officeDocument/2006/relationships/footer" Target="footer2.xml"/><Relationship Id="rId10" Type="http://schemas.openxmlformats.org/officeDocument/2006/relationships/hyperlink" Target="https://www.wien.gv.at/wukseagis/public/" TargetMode="External"/><Relationship Id="rId19" Type="http://schemas.openxmlformats.org/officeDocument/2006/relationships/hyperlink" Target="https://www.wien.gv.at/wohnen/baupolizei/pdf/solare-energietraeger-sicherstellung.pdf" TargetMode="External"/><Relationship Id="rId4" Type="http://schemas.openxmlformats.org/officeDocument/2006/relationships/settings" Target="settings.xml"/><Relationship Id="rId9" Type="http://schemas.openxmlformats.org/officeDocument/2006/relationships/hyperlink" Target="https://www.wien.gv.at/stadtentwicklung/energie/erp/aktuell.html" TargetMode="External"/><Relationship Id="rId14" Type="http://schemas.openxmlformats.org/officeDocument/2006/relationships/image" Target="media/image3.png"/><Relationship Id="rId22" Type="http://schemas.openxmlformats.org/officeDocument/2006/relationships/hyperlink" Target="https://www.wien.gv.at/wohnen/baupolizei/planen/richtlinien/rl-bauphysik.html"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DesignMA37">
  <a:themeElements>
    <a:clrScheme name="Custom 1">
      <a:dk1>
        <a:srgbClr val="292929"/>
      </a:dk1>
      <a:lt1>
        <a:srgbClr val="FFFFFF"/>
      </a:lt1>
      <a:dk2>
        <a:srgbClr val="292929"/>
      </a:dk2>
      <a:lt2>
        <a:srgbClr val="FFFFFF"/>
      </a:lt2>
      <a:accent1>
        <a:srgbClr val="FF5A64"/>
      </a:accent1>
      <a:accent2>
        <a:srgbClr val="AAAAFA"/>
      </a:accent2>
      <a:accent3>
        <a:srgbClr val="462346"/>
      </a:accent3>
      <a:accent4>
        <a:srgbClr val="82D2A0"/>
      </a:accent4>
      <a:accent5>
        <a:srgbClr val="E6C828"/>
      </a:accent5>
      <a:accent6>
        <a:srgbClr val="D6D1CA"/>
      </a:accent6>
      <a:hlink>
        <a:srgbClr val="FF0000"/>
      </a:hlink>
      <a:folHlink>
        <a:srgbClr val="FF0000"/>
      </a:folHlink>
    </a:clrScheme>
    <a:fontScheme name="Stadt Wien">
      <a:majorFont>
        <a:latin typeface="Wiener Melange Extra Bold"/>
        <a:ea typeface=""/>
        <a:cs typeface=""/>
      </a:majorFont>
      <a:minorFont>
        <a:latin typeface="Wiener Melange"/>
        <a:ea typeface=""/>
        <a:cs typeface=""/>
      </a:minorFont>
    </a:fontScheme>
    <a:fmtScheme name="Sólidos sutile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Morgenrot 30%">
      <a:srgbClr val="FFCED1"/>
    </a:custClr>
    <a:custClr name="Flieder 30%">
      <a:srgbClr val="E6E5FE"/>
    </a:custClr>
    <a:custClr name="Abendstimmung 30%">
      <a:srgbClr val="C7BDC7"/>
    </a:custClr>
    <a:custClr name="Kuppelgrün 30%">
      <a:srgbClr val="DFE5E2"/>
    </a:custClr>
    <a:custClr name="Goldgelb 30%">
      <a:srgbClr val="F8EFBD"/>
    </a:custClr>
    <a:custClr name="Nebelgrau 30%">
      <a:srgbClr val="F3F1EF"/>
    </a:custClr>
  </a:custClrLst>
  <a:extLst>
    <a:ext uri="{05A4C25C-085E-4340-85A3-A5531E510DB2}">
      <thm15:themeFamily xmlns:thm15="http://schemas.microsoft.com/office/thememl/2012/main" name="DesignMA37" id="{9C97F378-87C8-4A47-969F-00D542EE2C2D}" vid="{1AE42B4E-AC8B-41D8-A055-A42EEE4E1B1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9EA53-06BC-4EC2-9DA2-B201CB8D9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3479</Words>
  <Characters>21921</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Dokumententitel</vt:lpstr>
    </vt:vector>
  </TitlesOfParts>
  <Company>pseudonym</Company>
  <LinksUpToDate>false</LinksUpToDate>
  <CharactersWithSpaces>25350</CharactersWithSpaces>
  <SharedDoc>false</SharedDoc>
  <HLinks>
    <vt:vector size="48" baseType="variant">
      <vt:variant>
        <vt:i4>1376304</vt:i4>
      </vt:variant>
      <vt:variant>
        <vt:i4>47</vt:i4>
      </vt:variant>
      <vt:variant>
        <vt:i4>0</vt:i4>
      </vt:variant>
      <vt:variant>
        <vt:i4>5</vt:i4>
      </vt:variant>
      <vt:variant>
        <vt:lpwstr/>
      </vt:variant>
      <vt:variant>
        <vt:lpwstr>_Toc197239504</vt:lpwstr>
      </vt:variant>
      <vt:variant>
        <vt:i4>1376304</vt:i4>
      </vt:variant>
      <vt:variant>
        <vt:i4>41</vt:i4>
      </vt:variant>
      <vt:variant>
        <vt:i4>0</vt:i4>
      </vt:variant>
      <vt:variant>
        <vt:i4>5</vt:i4>
      </vt:variant>
      <vt:variant>
        <vt:lpwstr/>
      </vt:variant>
      <vt:variant>
        <vt:lpwstr>_Toc197239503</vt:lpwstr>
      </vt:variant>
      <vt:variant>
        <vt:i4>1376304</vt:i4>
      </vt:variant>
      <vt:variant>
        <vt:i4>35</vt:i4>
      </vt:variant>
      <vt:variant>
        <vt:i4>0</vt:i4>
      </vt:variant>
      <vt:variant>
        <vt:i4>5</vt:i4>
      </vt:variant>
      <vt:variant>
        <vt:lpwstr/>
      </vt:variant>
      <vt:variant>
        <vt:lpwstr>_Toc197239502</vt:lpwstr>
      </vt:variant>
      <vt:variant>
        <vt:i4>1376304</vt:i4>
      </vt:variant>
      <vt:variant>
        <vt:i4>29</vt:i4>
      </vt:variant>
      <vt:variant>
        <vt:i4>0</vt:i4>
      </vt:variant>
      <vt:variant>
        <vt:i4>5</vt:i4>
      </vt:variant>
      <vt:variant>
        <vt:lpwstr/>
      </vt:variant>
      <vt:variant>
        <vt:lpwstr>_Toc197239501</vt:lpwstr>
      </vt:variant>
      <vt:variant>
        <vt:i4>1376304</vt:i4>
      </vt:variant>
      <vt:variant>
        <vt:i4>23</vt:i4>
      </vt:variant>
      <vt:variant>
        <vt:i4>0</vt:i4>
      </vt:variant>
      <vt:variant>
        <vt:i4>5</vt:i4>
      </vt:variant>
      <vt:variant>
        <vt:lpwstr/>
      </vt:variant>
      <vt:variant>
        <vt:lpwstr>_Toc197239500</vt:lpwstr>
      </vt:variant>
      <vt:variant>
        <vt:i4>1835057</vt:i4>
      </vt:variant>
      <vt:variant>
        <vt:i4>17</vt:i4>
      </vt:variant>
      <vt:variant>
        <vt:i4>0</vt:i4>
      </vt:variant>
      <vt:variant>
        <vt:i4>5</vt:i4>
      </vt:variant>
      <vt:variant>
        <vt:lpwstr/>
      </vt:variant>
      <vt:variant>
        <vt:lpwstr>_Toc197239499</vt:lpwstr>
      </vt:variant>
      <vt:variant>
        <vt:i4>1835057</vt:i4>
      </vt:variant>
      <vt:variant>
        <vt:i4>11</vt:i4>
      </vt:variant>
      <vt:variant>
        <vt:i4>0</vt:i4>
      </vt:variant>
      <vt:variant>
        <vt:i4>5</vt:i4>
      </vt:variant>
      <vt:variant>
        <vt:lpwstr/>
      </vt:variant>
      <vt:variant>
        <vt:lpwstr>_Toc197239498</vt:lpwstr>
      </vt:variant>
      <vt:variant>
        <vt:i4>1835057</vt:i4>
      </vt:variant>
      <vt:variant>
        <vt:i4>5</vt:i4>
      </vt:variant>
      <vt:variant>
        <vt:i4>0</vt:i4>
      </vt:variant>
      <vt:variant>
        <vt:i4>5</vt:i4>
      </vt:variant>
      <vt:variant>
        <vt:lpwstr/>
      </vt:variant>
      <vt:variant>
        <vt:lpwstr>_Toc197239497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Dokumententitel</dc:title>
  <dc:creator>Prinz Sabrina</dc:creator>
  <cp:lastModifiedBy>Nevrivy Sabine</cp:lastModifiedBy>
  <cp:revision>3</cp:revision>
  <cp:lastPrinted>2024-04-18T05:07:00Z</cp:lastPrinted>
  <dcterms:created xsi:type="dcterms:W3CDTF">2024-06-19T05:03:00Z</dcterms:created>
  <dcterms:modified xsi:type="dcterms:W3CDTF">2024-06-19T05:08:00Z</dcterms:modified>
</cp:coreProperties>
</file>